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36" w:rsidRPr="004A6336" w:rsidRDefault="004A6336" w:rsidP="004A6336">
      <w:pPr>
        <w:widowControl w:val="0"/>
        <w:tabs>
          <w:tab w:val="left" w:pos="567"/>
          <w:tab w:val="left" w:pos="1134"/>
          <w:tab w:val="left" w:pos="1701"/>
        </w:tabs>
        <w:jc w:val="right"/>
        <w:rPr>
          <w:rFonts w:ascii="Times New Roman" w:hAnsi="Times New Roman"/>
          <w:sz w:val="22"/>
          <w:szCs w:val="22"/>
        </w:rPr>
      </w:pPr>
      <w:r w:rsidRPr="004A6336">
        <w:rPr>
          <w:rFonts w:ascii="Times New Roman" w:hAnsi="Times New Roman"/>
          <w:sz w:val="22"/>
          <w:szCs w:val="22"/>
        </w:rPr>
        <w:t>SPC/HOPS 2010/</w:t>
      </w:r>
      <w:r>
        <w:rPr>
          <w:rFonts w:ascii="Times New Roman" w:hAnsi="Times New Roman"/>
          <w:sz w:val="22"/>
          <w:szCs w:val="22"/>
        </w:rPr>
        <w:t>Information</w:t>
      </w:r>
      <w:r w:rsidRPr="004A6336">
        <w:rPr>
          <w:rFonts w:ascii="Times New Roman" w:hAnsi="Times New Roman"/>
          <w:sz w:val="22"/>
          <w:szCs w:val="22"/>
        </w:rPr>
        <w:t xml:space="preserve"> Paper </w:t>
      </w:r>
      <w:r>
        <w:rPr>
          <w:rFonts w:ascii="Times New Roman" w:hAnsi="Times New Roman"/>
          <w:sz w:val="22"/>
          <w:szCs w:val="22"/>
        </w:rPr>
        <w:t>2</w:t>
      </w:r>
    </w:p>
    <w:p w:rsidR="004A6336" w:rsidRPr="004A6336" w:rsidRDefault="004A6336" w:rsidP="004A6336">
      <w:pPr>
        <w:widowControl w:val="0"/>
        <w:tabs>
          <w:tab w:val="left" w:pos="567"/>
          <w:tab w:val="left" w:pos="1134"/>
          <w:tab w:val="left" w:pos="1701"/>
        </w:tabs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5 July </w:t>
      </w:r>
      <w:r w:rsidRPr="004A6336">
        <w:rPr>
          <w:rFonts w:ascii="Times New Roman" w:hAnsi="Times New Roman"/>
          <w:color w:val="000000"/>
          <w:sz w:val="22"/>
          <w:szCs w:val="22"/>
        </w:rPr>
        <w:t>2010</w:t>
      </w:r>
    </w:p>
    <w:p w:rsidR="004A6336" w:rsidRPr="004A6336" w:rsidRDefault="004A6336" w:rsidP="004A6336">
      <w:pPr>
        <w:widowControl w:val="0"/>
        <w:tabs>
          <w:tab w:val="left" w:pos="567"/>
          <w:tab w:val="left" w:pos="1134"/>
          <w:tab w:val="left" w:pos="1701"/>
        </w:tabs>
        <w:jc w:val="right"/>
        <w:rPr>
          <w:rFonts w:ascii="Times New Roman" w:hAnsi="Times New Roman"/>
          <w:sz w:val="22"/>
          <w:szCs w:val="22"/>
        </w:rPr>
      </w:pPr>
    </w:p>
    <w:p w:rsidR="004A6336" w:rsidRPr="004A6336" w:rsidRDefault="004A6336" w:rsidP="004A6336">
      <w:pPr>
        <w:widowControl w:val="0"/>
        <w:tabs>
          <w:tab w:val="left" w:pos="567"/>
          <w:tab w:val="left" w:pos="1134"/>
          <w:tab w:val="left" w:pos="1701"/>
        </w:tabs>
        <w:jc w:val="right"/>
        <w:rPr>
          <w:rFonts w:ascii="Times New Roman" w:hAnsi="Times New Roman"/>
          <w:sz w:val="22"/>
          <w:szCs w:val="22"/>
        </w:rPr>
      </w:pPr>
      <w:r w:rsidRPr="004A6336">
        <w:rPr>
          <w:rFonts w:ascii="Times New Roman" w:hAnsi="Times New Roman"/>
          <w:sz w:val="22"/>
          <w:szCs w:val="22"/>
        </w:rPr>
        <w:t>ORIGINAL: ENGLISH</w:t>
      </w:r>
    </w:p>
    <w:p w:rsidR="004A6336" w:rsidRPr="004A6336" w:rsidRDefault="004A6336" w:rsidP="004A6336">
      <w:pPr>
        <w:widowControl w:val="0"/>
        <w:tabs>
          <w:tab w:val="left" w:pos="567"/>
          <w:tab w:val="left" w:pos="1134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</w:p>
    <w:p w:rsidR="004A6336" w:rsidRPr="004A6336" w:rsidRDefault="004A6336" w:rsidP="004A6336">
      <w:pPr>
        <w:widowControl w:val="0"/>
        <w:tabs>
          <w:tab w:val="left" w:pos="567"/>
          <w:tab w:val="left" w:pos="1134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</w:p>
    <w:p w:rsidR="004A6336" w:rsidRPr="004A6336" w:rsidRDefault="004A6336" w:rsidP="004A6336">
      <w:pPr>
        <w:widowControl w:val="0"/>
        <w:tabs>
          <w:tab w:val="left" w:pos="567"/>
          <w:tab w:val="left" w:pos="1134"/>
          <w:tab w:val="left" w:pos="1701"/>
        </w:tabs>
        <w:jc w:val="center"/>
        <w:rPr>
          <w:rFonts w:ascii="Times New Roman" w:hAnsi="Times New Roman"/>
          <w:sz w:val="22"/>
          <w:szCs w:val="22"/>
          <w:u w:val="single"/>
        </w:rPr>
      </w:pPr>
      <w:r w:rsidRPr="004A6336">
        <w:rPr>
          <w:rFonts w:ascii="Times New Roman" w:hAnsi="Times New Roman"/>
          <w:sz w:val="22"/>
          <w:szCs w:val="22"/>
          <w:u w:val="single"/>
        </w:rPr>
        <w:t>SECRETARIAT OF THE PACIFIC COMMUNITY</w:t>
      </w:r>
    </w:p>
    <w:p w:rsidR="004A6336" w:rsidRPr="004A6336" w:rsidRDefault="004A6336" w:rsidP="004A6336">
      <w:pPr>
        <w:widowControl w:val="0"/>
        <w:tabs>
          <w:tab w:val="left" w:pos="567"/>
          <w:tab w:val="left" w:pos="1134"/>
          <w:tab w:val="left" w:pos="1701"/>
        </w:tabs>
        <w:jc w:val="center"/>
        <w:rPr>
          <w:rFonts w:ascii="Times New Roman" w:hAnsi="Times New Roman"/>
          <w:sz w:val="22"/>
          <w:szCs w:val="22"/>
          <w:u w:val="single"/>
        </w:rPr>
      </w:pPr>
    </w:p>
    <w:p w:rsidR="004A6336" w:rsidRPr="004A6336" w:rsidRDefault="004A6336" w:rsidP="004A6336">
      <w:pPr>
        <w:widowControl w:val="0"/>
        <w:tabs>
          <w:tab w:val="left" w:pos="567"/>
          <w:tab w:val="left" w:pos="1134"/>
          <w:tab w:val="left" w:pos="1701"/>
        </w:tabs>
        <w:jc w:val="center"/>
        <w:rPr>
          <w:rFonts w:ascii="Times New Roman" w:hAnsi="Times New Roman"/>
          <w:bCs/>
          <w:sz w:val="22"/>
          <w:szCs w:val="22"/>
          <w:u w:val="single"/>
        </w:rPr>
      </w:pPr>
      <w:r w:rsidRPr="004A6336">
        <w:rPr>
          <w:rFonts w:ascii="Times New Roman" w:hAnsi="Times New Roman"/>
          <w:bCs/>
          <w:sz w:val="22"/>
          <w:szCs w:val="22"/>
          <w:u w:val="single"/>
        </w:rPr>
        <w:t xml:space="preserve">REGIONAL MEETING OF HEADS OF PLANNING </w:t>
      </w:r>
      <w:r w:rsidR="00B71974">
        <w:rPr>
          <w:rFonts w:ascii="Times New Roman" w:hAnsi="Times New Roman"/>
          <w:bCs/>
          <w:sz w:val="22"/>
          <w:szCs w:val="22"/>
          <w:u w:val="single"/>
        </w:rPr>
        <w:t>AND</w:t>
      </w:r>
      <w:r w:rsidRPr="004A6336">
        <w:rPr>
          <w:rFonts w:ascii="Times New Roman" w:hAnsi="Times New Roman"/>
          <w:bCs/>
          <w:sz w:val="22"/>
          <w:szCs w:val="22"/>
          <w:u w:val="single"/>
        </w:rPr>
        <w:t xml:space="preserve"> HEADS OF STATISTICS (HOPS)</w:t>
      </w:r>
    </w:p>
    <w:p w:rsidR="004A6336" w:rsidRPr="004A6336" w:rsidRDefault="004A6336" w:rsidP="004A6336">
      <w:pPr>
        <w:widowControl w:val="0"/>
        <w:tabs>
          <w:tab w:val="left" w:pos="567"/>
          <w:tab w:val="left" w:pos="1134"/>
          <w:tab w:val="left" w:pos="1701"/>
        </w:tabs>
        <w:jc w:val="center"/>
        <w:rPr>
          <w:rFonts w:ascii="Times New Roman" w:hAnsi="Times New Roman"/>
          <w:sz w:val="22"/>
          <w:szCs w:val="22"/>
        </w:rPr>
      </w:pPr>
      <w:r w:rsidRPr="004A6336">
        <w:rPr>
          <w:rFonts w:ascii="Times New Roman" w:hAnsi="Times New Roman"/>
          <w:sz w:val="22"/>
          <w:szCs w:val="22"/>
        </w:rPr>
        <w:t>(Noumea, New Caledonia, 12</w:t>
      </w:r>
      <w:r w:rsidR="00B71974">
        <w:rPr>
          <w:rFonts w:ascii="Times New Roman" w:hAnsi="Times New Roman"/>
          <w:sz w:val="22"/>
          <w:szCs w:val="22"/>
        </w:rPr>
        <w:t>–</w:t>
      </w:r>
      <w:r w:rsidRPr="004A6336">
        <w:rPr>
          <w:rFonts w:ascii="Times New Roman" w:hAnsi="Times New Roman"/>
          <w:sz w:val="22"/>
          <w:szCs w:val="22"/>
        </w:rPr>
        <w:t>16 July 2010)</w:t>
      </w:r>
    </w:p>
    <w:p w:rsidR="004A6336" w:rsidRPr="004A6336" w:rsidRDefault="004A6336" w:rsidP="004A6336">
      <w:pPr>
        <w:widowControl w:val="0"/>
        <w:tabs>
          <w:tab w:val="left" w:pos="567"/>
          <w:tab w:val="left" w:pos="1134"/>
          <w:tab w:val="left" w:pos="1701"/>
        </w:tabs>
        <w:jc w:val="center"/>
        <w:rPr>
          <w:rFonts w:ascii="Times New Roman" w:hAnsi="Times New Roman"/>
          <w:sz w:val="22"/>
          <w:szCs w:val="22"/>
        </w:rPr>
      </w:pPr>
    </w:p>
    <w:p w:rsidR="004A6336" w:rsidRPr="004A6336" w:rsidRDefault="004A6336" w:rsidP="004A6336">
      <w:pPr>
        <w:widowControl w:val="0"/>
        <w:tabs>
          <w:tab w:val="left" w:pos="567"/>
          <w:tab w:val="left" w:pos="1134"/>
          <w:tab w:val="left" w:pos="1701"/>
        </w:tabs>
        <w:jc w:val="center"/>
        <w:rPr>
          <w:rFonts w:ascii="Times New Roman" w:hAnsi="Times New Roman"/>
          <w:b/>
          <w:i/>
          <w:color w:val="000000"/>
          <w:sz w:val="22"/>
          <w:szCs w:val="22"/>
        </w:rPr>
      </w:pPr>
      <w:r w:rsidRPr="004A6336">
        <w:rPr>
          <w:rFonts w:ascii="Times New Roman" w:hAnsi="Times New Roman"/>
          <w:b/>
          <w:i/>
          <w:color w:val="000000"/>
          <w:sz w:val="22"/>
          <w:szCs w:val="22"/>
        </w:rPr>
        <w:t>Statistics2020 – Developing sustainable national and regional statistical capacities</w:t>
      </w:r>
    </w:p>
    <w:p w:rsidR="004A6336" w:rsidRPr="004A6336" w:rsidRDefault="004A6336" w:rsidP="004A6336">
      <w:pPr>
        <w:widowControl w:val="0"/>
        <w:tabs>
          <w:tab w:val="left" w:pos="567"/>
          <w:tab w:val="left" w:pos="1134"/>
          <w:tab w:val="left" w:pos="1701"/>
        </w:tabs>
        <w:jc w:val="center"/>
        <w:rPr>
          <w:rFonts w:ascii="Times New Roman" w:hAnsi="Times New Roman"/>
          <w:b/>
          <w:i/>
          <w:color w:val="000000"/>
          <w:sz w:val="22"/>
          <w:szCs w:val="22"/>
        </w:rPr>
      </w:pPr>
    </w:p>
    <w:p w:rsidR="004A6336" w:rsidRPr="004A6336" w:rsidRDefault="004A6336" w:rsidP="004A6336">
      <w:pPr>
        <w:widowControl w:val="0"/>
        <w:tabs>
          <w:tab w:val="left" w:pos="567"/>
          <w:tab w:val="left" w:pos="1134"/>
          <w:tab w:val="left" w:pos="1701"/>
        </w:tabs>
        <w:jc w:val="center"/>
        <w:rPr>
          <w:rFonts w:ascii="Times New Roman" w:hAnsi="Times New Roman"/>
          <w:b/>
          <w:i/>
          <w:color w:val="000000"/>
          <w:sz w:val="22"/>
          <w:szCs w:val="22"/>
        </w:rPr>
      </w:pPr>
    </w:p>
    <w:p w:rsidR="004A6336" w:rsidRPr="004A6336" w:rsidRDefault="001110D7" w:rsidP="00B65D4B">
      <w:pPr>
        <w:widowControl w:val="0"/>
        <w:tabs>
          <w:tab w:val="left" w:pos="567"/>
          <w:tab w:val="left" w:pos="1134"/>
          <w:tab w:val="left" w:pos="1701"/>
        </w:tabs>
        <w:jc w:val="center"/>
        <w:rPr>
          <w:rFonts w:ascii="Times New Roman" w:hAnsi="Times New Roman"/>
          <w:b/>
          <w:caps/>
          <w:sz w:val="22"/>
          <w:szCs w:val="22"/>
          <w:lang w:val="en-AU"/>
        </w:rPr>
      </w:pPr>
      <w:r w:rsidRPr="001110D7">
        <w:rPr>
          <w:rFonts w:ascii="Times New Roman" w:hAnsi="Times New Roman"/>
          <w:b/>
          <w:sz w:val="22"/>
          <w:szCs w:val="22"/>
          <w:lang w:val="en-AU"/>
        </w:rPr>
        <w:t xml:space="preserve">Session </w:t>
      </w:r>
      <w:proofErr w:type="gramStart"/>
      <w:r w:rsidRPr="001110D7">
        <w:rPr>
          <w:rFonts w:ascii="Times New Roman" w:hAnsi="Times New Roman"/>
          <w:b/>
          <w:sz w:val="22"/>
          <w:szCs w:val="22"/>
          <w:lang w:val="en-AU"/>
        </w:rPr>
        <w:t>3.2 :</w:t>
      </w:r>
      <w:proofErr w:type="gramEnd"/>
      <w:r>
        <w:rPr>
          <w:rFonts w:ascii="Times New Roman" w:hAnsi="Times New Roman"/>
          <w:b/>
          <w:caps/>
          <w:sz w:val="22"/>
          <w:szCs w:val="22"/>
          <w:lang w:val="en-AU"/>
        </w:rPr>
        <w:t xml:space="preserve"> </w:t>
      </w:r>
      <w:r w:rsidR="00B65D4B" w:rsidRPr="004A6336">
        <w:rPr>
          <w:rFonts w:ascii="Times New Roman" w:hAnsi="Times New Roman"/>
          <w:b/>
          <w:caps/>
          <w:sz w:val="22"/>
          <w:szCs w:val="22"/>
          <w:lang w:val="en-AU"/>
        </w:rPr>
        <w:t>Design and conduct of HIES classifications to meet</w:t>
      </w:r>
    </w:p>
    <w:p w:rsidR="00B65D4B" w:rsidRPr="004A6336" w:rsidRDefault="00B65D4B" w:rsidP="00B65D4B">
      <w:pPr>
        <w:widowControl w:val="0"/>
        <w:tabs>
          <w:tab w:val="left" w:pos="567"/>
          <w:tab w:val="left" w:pos="1134"/>
          <w:tab w:val="left" w:pos="1701"/>
        </w:tabs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 w:rsidRPr="004A6336">
        <w:rPr>
          <w:rFonts w:ascii="Times New Roman" w:hAnsi="Times New Roman"/>
          <w:b/>
          <w:caps/>
          <w:sz w:val="22"/>
          <w:szCs w:val="22"/>
          <w:lang w:val="en-AU"/>
        </w:rPr>
        <w:t xml:space="preserve">national accounts requirements </w:t>
      </w:r>
    </w:p>
    <w:p w:rsidR="00B65D4B" w:rsidRPr="004A6336" w:rsidRDefault="00B65D4B" w:rsidP="00B65D4B">
      <w:pPr>
        <w:jc w:val="center"/>
        <w:rPr>
          <w:rFonts w:ascii="Times New Roman" w:hAnsi="Times New Roman"/>
          <w:sz w:val="22"/>
          <w:szCs w:val="22"/>
        </w:rPr>
      </w:pPr>
      <w:r w:rsidRPr="004A6336">
        <w:rPr>
          <w:rFonts w:ascii="Times New Roman" w:hAnsi="Times New Roman"/>
          <w:sz w:val="22"/>
          <w:szCs w:val="22"/>
        </w:rPr>
        <w:t xml:space="preserve"> (Document presented by the Secretariat of the Pacific Community)</w:t>
      </w:r>
    </w:p>
    <w:p w:rsidR="002C3AF5" w:rsidRPr="004A6336" w:rsidRDefault="002C3AF5" w:rsidP="006033EB">
      <w:pPr>
        <w:widowControl w:val="0"/>
        <w:tabs>
          <w:tab w:val="left" w:pos="567"/>
          <w:tab w:val="left" w:pos="1134"/>
          <w:tab w:val="left" w:pos="1701"/>
        </w:tabs>
        <w:jc w:val="both"/>
        <w:rPr>
          <w:rFonts w:ascii="Times New Roman" w:hAnsi="Times New Roman"/>
          <w:caps/>
          <w:color w:val="000000"/>
          <w:sz w:val="22"/>
          <w:szCs w:val="22"/>
          <w:lang w:val="en-AU"/>
        </w:rPr>
      </w:pPr>
    </w:p>
    <w:p w:rsidR="002C3AF5" w:rsidRPr="004A6336" w:rsidRDefault="002C3AF5" w:rsidP="006033EB">
      <w:pPr>
        <w:widowControl w:val="0"/>
        <w:tabs>
          <w:tab w:val="left" w:pos="567"/>
          <w:tab w:val="left" w:pos="1134"/>
          <w:tab w:val="left" w:pos="1701"/>
        </w:tabs>
        <w:jc w:val="both"/>
        <w:rPr>
          <w:rFonts w:ascii="Times New Roman" w:hAnsi="Times New Roman"/>
          <w:caps/>
          <w:color w:val="000000"/>
          <w:sz w:val="22"/>
          <w:szCs w:val="22"/>
          <w:lang w:val="en-AU"/>
        </w:rPr>
      </w:pPr>
    </w:p>
    <w:p w:rsidR="008C649B" w:rsidRPr="004A6336" w:rsidRDefault="00B76E8F" w:rsidP="00C77077">
      <w:pPr>
        <w:tabs>
          <w:tab w:val="left" w:pos="567"/>
        </w:tabs>
        <w:ind w:left="567" w:right="-720" w:hanging="567"/>
        <w:jc w:val="both"/>
        <w:rPr>
          <w:rFonts w:ascii="Times New Roman" w:hAnsi="Times New Roman"/>
          <w:b/>
          <w:sz w:val="22"/>
          <w:szCs w:val="22"/>
          <w:lang w:val="en-AU"/>
        </w:rPr>
      </w:pPr>
      <w:r w:rsidRPr="004A6336">
        <w:rPr>
          <w:rFonts w:ascii="Times New Roman" w:hAnsi="Times New Roman"/>
          <w:b/>
          <w:sz w:val="22"/>
          <w:szCs w:val="22"/>
          <w:lang w:val="en-AU"/>
        </w:rPr>
        <w:t>Purpose</w:t>
      </w:r>
    </w:p>
    <w:p w:rsidR="008C649B" w:rsidRPr="004A6336" w:rsidRDefault="008C649B" w:rsidP="00C77077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22"/>
          <w:szCs w:val="22"/>
          <w:lang w:val="en-AU"/>
        </w:rPr>
      </w:pPr>
    </w:p>
    <w:p w:rsidR="00BE24A1" w:rsidRPr="004A6336" w:rsidRDefault="00B65D4B" w:rsidP="00C77077">
      <w:pPr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lang w:val="en-AU"/>
        </w:rPr>
        <w:t>T</w:t>
      </w:r>
      <w:r w:rsidR="00B76E8F" w:rsidRPr="004A6336">
        <w:rPr>
          <w:rFonts w:ascii="Times New Roman" w:hAnsi="Times New Roman"/>
          <w:sz w:val="22"/>
          <w:szCs w:val="22"/>
          <w:lang w:val="en-AU"/>
        </w:rPr>
        <w:t xml:space="preserve">he purpose of this 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paper is to discuss ways </w:t>
      </w:r>
      <w:r w:rsidR="00557BA4">
        <w:rPr>
          <w:rFonts w:ascii="Times New Roman" w:hAnsi="Times New Roman"/>
          <w:sz w:val="22"/>
          <w:szCs w:val="22"/>
          <w:lang w:val="en-AU"/>
        </w:rPr>
        <w:t>to</w:t>
      </w:r>
      <w:r w:rsidR="00557BA4" w:rsidRPr="004A6336">
        <w:rPr>
          <w:rFonts w:ascii="Times New Roman" w:hAnsi="Times New Roman"/>
          <w:sz w:val="22"/>
          <w:szCs w:val="22"/>
          <w:lang w:val="en-AU"/>
        </w:rPr>
        <w:t xml:space="preserve"> 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help link </w:t>
      </w:r>
      <w:r w:rsidR="00B71974">
        <w:rPr>
          <w:rFonts w:ascii="Times New Roman" w:hAnsi="Times New Roman"/>
          <w:sz w:val="22"/>
          <w:szCs w:val="22"/>
          <w:lang w:val="en-AU"/>
        </w:rPr>
        <w:t>h</w:t>
      </w:r>
      <w:r w:rsidR="00B76E8F" w:rsidRPr="004A6336">
        <w:rPr>
          <w:rFonts w:ascii="Times New Roman" w:hAnsi="Times New Roman"/>
          <w:sz w:val="22"/>
          <w:szCs w:val="22"/>
          <w:lang w:val="en-AU"/>
        </w:rPr>
        <w:t xml:space="preserve">ousehold </w:t>
      </w:r>
      <w:r w:rsidR="00B71974">
        <w:rPr>
          <w:rFonts w:ascii="Times New Roman" w:hAnsi="Times New Roman"/>
          <w:sz w:val="22"/>
          <w:szCs w:val="22"/>
          <w:lang w:val="en-AU"/>
        </w:rPr>
        <w:t>i</w:t>
      </w:r>
      <w:r w:rsidR="00B76E8F" w:rsidRPr="004A6336">
        <w:rPr>
          <w:rFonts w:ascii="Times New Roman" w:hAnsi="Times New Roman"/>
          <w:sz w:val="22"/>
          <w:szCs w:val="22"/>
          <w:lang w:val="en-AU"/>
        </w:rPr>
        <w:t xml:space="preserve">ncome and </w:t>
      </w:r>
      <w:r w:rsidR="00B71974">
        <w:rPr>
          <w:rFonts w:ascii="Times New Roman" w:hAnsi="Times New Roman"/>
          <w:sz w:val="22"/>
          <w:szCs w:val="22"/>
          <w:lang w:val="en-AU"/>
        </w:rPr>
        <w:t>e</w:t>
      </w:r>
      <w:r w:rsidR="00B76E8F" w:rsidRPr="004A6336">
        <w:rPr>
          <w:rFonts w:ascii="Times New Roman" w:hAnsi="Times New Roman"/>
          <w:sz w:val="22"/>
          <w:szCs w:val="22"/>
          <w:lang w:val="en-AU"/>
        </w:rPr>
        <w:t xml:space="preserve">xpenditure </w:t>
      </w:r>
      <w:r w:rsidR="00B71974">
        <w:rPr>
          <w:rFonts w:ascii="Times New Roman" w:hAnsi="Times New Roman"/>
          <w:sz w:val="22"/>
          <w:szCs w:val="22"/>
          <w:lang w:val="en-AU"/>
        </w:rPr>
        <w:t>s</w:t>
      </w:r>
      <w:r w:rsidR="00B76E8F" w:rsidRPr="004A6336">
        <w:rPr>
          <w:rFonts w:ascii="Times New Roman" w:hAnsi="Times New Roman"/>
          <w:sz w:val="22"/>
          <w:szCs w:val="22"/>
          <w:lang w:val="en-AU"/>
        </w:rPr>
        <w:t>urvey (HIES) output</w:t>
      </w:r>
      <w:r w:rsidRPr="004A6336">
        <w:rPr>
          <w:rFonts w:ascii="Times New Roman" w:hAnsi="Times New Roman"/>
          <w:sz w:val="22"/>
          <w:szCs w:val="22"/>
          <w:lang w:val="en-AU"/>
        </w:rPr>
        <w:t>s</w:t>
      </w:r>
      <w:r w:rsidR="00B76E8F" w:rsidRPr="004A6336">
        <w:rPr>
          <w:rFonts w:ascii="Times New Roman" w:hAnsi="Times New Roman"/>
          <w:sz w:val="22"/>
          <w:szCs w:val="22"/>
          <w:lang w:val="en-AU"/>
        </w:rPr>
        <w:t xml:space="preserve"> to </w:t>
      </w:r>
      <w:r w:rsidR="00557BA4">
        <w:rPr>
          <w:rFonts w:ascii="Times New Roman" w:hAnsi="Times New Roman"/>
          <w:sz w:val="22"/>
          <w:szCs w:val="22"/>
          <w:lang w:val="en-AU"/>
        </w:rPr>
        <w:t>n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ational </w:t>
      </w:r>
      <w:r w:rsidR="00557BA4">
        <w:rPr>
          <w:rFonts w:ascii="Times New Roman" w:hAnsi="Times New Roman"/>
          <w:sz w:val="22"/>
          <w:szCs w:val="22"/>
          <w:lang w:val="en-AU"/>
        </w:rPr>
        <w:t>a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ccounts data requirements in light of the three prevailing methods to estimate </w:t>
      </w:r>
      <w:r w:rsidR="00557BA4">
        <w:rPr>
          <w:rFonts w:ascii="Times New Roman" w:hAnsi="Times New Roman"/>
          <w:sz w:val="22"/>
          <w:szCs w:val="22"/>
          <w:lang w:val="en-AU"/>
        </w:rPr>
        <w:t>gross domestic product (</w:t>
      </w:r>
      <w:r w:rsidRPr="004A6336">
        <w:rPr>
          <w:rFonts w:ascii="Times New Roman" w:hAnsi="Times New Roman"/>
          <w:sz w:val="22"/>
          <w:szCs w:val="22"/>
          <w:lang w:val="en-AU"/>
        </w:rPr>
        <w:t>GDP</w:t>
      </w:r>
      <w:r w:rsidR="00557BA4">
        <w:rPr>
          <w:rFonts w:ascii="Times New Roman" w:hAnsi="Times New Roman"/>
          <w:sz w:val="22"/>
          <w:szCs w:val="22"/>
          <w:lang w:val="en-AU"/>
        </w:rPr>
        <w:t>)</w:t>
      </w:r>
      <w:r w:rsidRPr="004A6336">
        <w:rPr>
          <w:rFonts w:ascii="Times New Roman" w:hAnsi="Times New Roman"/>
          <w:sz w:val="22"/>
          <w:szCs w:val="22"/>
          <w:lang w:val="en-AU"/>
        </w:rPr>
        <w:t>.</w:t>
      </w:r>
      <w:r w:rsidR="00BE24A1" w:rsidRPr="004A6336">
        <w:rPr>
          <w:rFonts w:ascii="Times New Roman" w:hAnsi="Times New Roman"/>
          <w:sz w:val="22"/>
          <w:szCs w:val="22"/>
          <w:lang w:val="en-AU"/>
        </w:rPr>
        <w:t xml:space="preserve"> These approaches are based on estimating GDP by expenditure, by income, or by production.</w:t>
      </w:r>
    </w:p>
    <w:p w:rsidR="00BE24A1" w:rsidRPr="004A6336" w:rsidRDefault="00BE24A1" w:rsidP="00C77077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22"/>
          <w:szCs w:val="22"/>
          <w:lang w:val="en-AU"/>
        </w:rPr>
      </w:pPr>
    </w:p>
    <w:p w:rsidR="00C94C70" w:rsidRPr="004A6336" w:rsidRDefault="00C94C70" w:rsidP="00C77077">
      <w:pPr>
        <w:tabs>
          <w:tab w:val="left" w:pos="567"/>
          <w:tab w:val="left" w:pos="720"/>
        </w:tabs>
        <w:ind w:left="567" w:hanging="567"/>
        <w:jc w:val="both"/>
        <w:rPr>
          <w:rFonts w:ascii="Times New Roman" w:hAnsi="Times New Roman"/>
          <w:b/>
          <w:sz w:val="22"/>
          <w:szCs w:val="22"/>
          <w:lang w:val="en-AU"/>
        </w:rPr>
      </w:pPr>
    </w:p>
    <w:p w:rsidR="008C649B" w:rsidRPr="004A6336" w:rsidRDefault="00B76E8F" w:rsidP="00C77077">
      <w:pPr>
        <w:tabs>
          <w:tab w:val="left" w:pos="567"/>
          <w:tab w:val="left" w:pos="720"/>
        </w:tabs>
        <w:ind w:left="567" w:hanging="567"/>
        <w:jc w:val="both"/>
        <w:rPr>
          <w:rFonts w:ascii="Times New Roman" w:hAnsi="Times New Roman"/>
          <w:b/>
          <w:sz w:val="22"/>
          <w:szCs w:val="22"/>
          <w:lang w:val="en-AU"/>
        </w:rPr>
      </w:pPr>
      <w:r w:rsidRPr="004A6336">
        <w:rPr>
          <w:rFonts w:ascii="Times New Roman" w:hAnsi="Times New Roman"/>
          <w:b/>
          <w:sz w:val="22"/>
          <w:szCs w:val="22"/>
          <w:lang w:val="en-AU"/>
        </w:rPr>
        <w:t xml:space="preserve">National </w:t>
      </w:r>
      <w:r w:rsidR="00557BA4">
        <w:rPr>
          <w:rFonts w:ascii="Times New Roman" w:hAnsi="Times New Roman"/>
          <w:b/>
          <w:sz w:val="22"/>
          <w:szCs w:val="22"/>
          <w:lang w:val="en-AU"/>
        </w:rPr>
        <w:t>a</w:t>
      </w:r>
      <w:r w:rsidRPr="004A6336">
        <w:rPr>
          <w:rFonts w:ascii="Times New Roman" w:hAnsi="Times New Roman"/>
          <w:b/>
          <w:sz w:val="22"/>
          <w:szCs w:val="22"/>
          <w:lang w:val="en-AU"/>
        </w:rPr>
        <w:t>ccount</w:t>
      </w:r>
      <w:r w:rsidR="00E454C2" w:rsidRPr="004A6336">
        <w:rPr>
          <w:rFonts w:ascii="Times New Roman" w:hAnsi="Times New Roman"/>
          <w:b/>
          <w:sz w:val="22"/>
          <w:szCs w:val="22"/>
          <w:lang w:val="en-AU"/>
        </w:rPr>
        <w:t xml:space="preserve">s </w:t>
      </w:r>
      <w:r w:rsidR="00557BA4">
        <w:rPr>
          <w:rFonts w:ascii="Times New Roman" w:hAnsi="Times New Roman"/>
          <w:b/>
          <w:sz w:val="22"/>
          <w:szCs w:val="22"/>
          <w:lang w:val="en-AU"/>
        </w:rPr>
        <w:t>a</w:t>
      </w:r>
      <w:r w:rsidR="00E454C2" w:rsidRPr="004A6336">
        <w:rPr>
          <w:rFonts w:ascii="Times New Roman" w:hAnsi="Times New Roman"/>
          <w:b/>
          <w:sz w:val="22"/>
          <w:szCs w:val="22"/>
          <w:lang w:val="en-AU"/>
        </w:rPr>
        <w:t>pp</w:t>
      </w:r>
      <w:r w:rsidR="00BA5F44" w:rsidRPr="004A6336">
        <w:rPr>
          <w:rFonts w:ascii="Times New Roman" w:hAnsi="Times New Roman"/>
          <w:b/>
          <w:sz w:val="22"/>
          <w:szCs w:val="22"/>
          <w:lang w:val="en-AU"/>
        </w:rPr>
        <w:t>roaches</w:t>
      </w:r>
    </w:p>
    <w:p w:rsidR="00F13956" w:rsidRPr="004A6336" w:rsidRDefault="00F13956" w:rsidP="00C77077">
      <w:pPr>
        <w:tabs>
          <w:tab w:val="left" w:pos="567"/>
        </w:tabs>
        <w:ind w:left="567" w:hanging="567"/>
        <w:rPr>
          <w:rFonts w:ascii="Times New Roman" w:hAnsi="Times New Roman"/>
          <w:sz w:val="22"/>
          <w:szCs w:val="22"/>
          <w:lang w:val="en-AU"/>
        </w:rPr>
      </w:pPr>
    </w:p>
    <w:p w:rsidR="00FC4D06" w:rsidRPr="004A6336" w:rsidRDefault="00E454C2" w:rsidP="00C77077">
      <w:pPr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u w:val="single"/>
          <w:lang w:val="en-AU"/>
        </w:rPr>
        <w:t>E</w:t>
      </w:r>
      <w:r w:rsidR="003527B3" w:rsidRPr="004A6336">
        <w:rPr>
          <w:rFonts w:ascii="Times New Roman" w:hAnsi="Times New Roman"/>
          <w:sz w:val="22"/>
          <w:szCs w:val="22"/>
          <w:u w:val="single"/>
          <w:lang w:val="en-AU"/>
        </w:rPr>
        <w:t xml:space="preserve">stimating </w:t>
      </w:r>
      <w:r w:rsidR="001F5B32" w:rsidRPr="004A6336">
        <w:rPr>
          <w:rFonts w:ascii="Times New Roman" w:hAnsi="Times New Roman"/>
          <w:sz w:val="22"/>
          <w:szCs w:val="22"/>
          <w:u w:val="single"/>
          <w:lang w:val="en-AU"/>
        </w:rPr>
        <w:t xml:space="preserve">GDP by </w:t>
      </w:r>
      <w:r w:rsidR="003527B3" w:rsidRPr="004A6336">
        <w:rPr>
          <w:rFonts w:ascii="Times New Roman" w:hAnsi="Times New Roman"/>
          <w:sz w:val="22"/>
          <w:szCs w:val="22"/>
          <w:u w:val="single"/>
          <w:lang w:val="en-AU"/>
        </w:rPr>
        <w:t>e</w:t>
      </w:r>
      <w:r w:rsidR="001F5B32" w:rsidRPr="004A6336">
        <w:rPr>
          <w:rFonts w:ascii="Times New Roman" w:hAnsi="Times New Roman"/>
          <w:sz w:val="22"/>
          <w:szCs w:val="22"/>
          <w:u w:val="single"/>
          <w:lang w:val="en-AU"/>
        </w:rPr>
        <w:t>xpenditure</w:t>
      </w:r>
      <w:r w:rsidR="003527B3" w:rsidRPr="004A6336">
        <w:rPr>
          <w:rFonts w:ascii="Times New Roman" w:hAnsi="Times New Roman"/>
          <w:sz w:val="22"/>
          <w:szCs w:val="22"/>
          <w:lang w:val="en-AU"/>
        </w:rPr>
        <w:t>, is based on the following input data</w:t>
      </w:r>
      <w:r w:rsidR="00F37E69" w:rsidRPr="004A6336">
        <w:rPr>
          <w:rFonts w:ascii="Times New Roman" w:hAnsi="Times New Roman"/>
          <w:sz w:val="22"/>
          <w:szCs w:val="22"/>
          <w:lang w:val="en-AU"/>
        </w:rPr>
        <w:t>:</w:t>
      </w:r>
    </w:p>
    <w:p w:rsidR="002E1A79" w:rsidRPr="004A6336" w:rsidRDefault="00E454C2" w:rsidP="00C77077">
      <w:pPr>
        <w:numPr>
          <w:ilvl w:val="0"/>
          <w:numId w:val="37"/>
        </w:numPr>
        <w:tabs>
          <w:tab w:val="left" w:pos="1134"/>
        </w:tabs>
        <w:ind w:left="1134" w:hanging="567"/>
        <w:jc w:val="both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lang w:val="en-AU"/>
        </w:rPr>
        <w:t>H</w:t>
      </w:r>
      <w:r w:rsidR="00B76E8F" w:rsidRPr="004A6336">
        <w:rPr>
          <w:rFonts w:ascii="Times New Roman" w:hAnsi="Times New Roman"/>
          <w:sz w:val="22"/>
          <w:szCs w:val="22"/>
          <w:lang w:val="en-AU"/>
        </w:rPr>
        <w:t xml:space="preserve">ousehold </w:t>
      </w:r>
      <w:r w:rsidR="00F37E69" w:rsidRPr="004A6336">
        <w:rPr>
          <w:rFonts w:ascii="Times New Roman" w:hAnsi="Times New Roman"/>
          <w:sz w:val="22"/>
          <w:szCs w:val="22"/>
          <w:lang w:val="en-AU"/>
        </w:rPr>
        <w:t>consumption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expenditure </w:t>
      </w:r>
      <w:r w:rsidR="00F37E69" w:rsidRPr="004A6336">
        <w:rPr>
          <w:rFonts w:ascii="Times New Roman" w:hAnsi="Times New Roman"/>
          <w:sz w:val="22"/>
          <w:szCs w:val="22"/>
          <w:lang w:val="en-AU"/>
        </w:rPr>
        <w:t>o</w:t>
      </w:r>
      <w:r w:rsidR="00557BA4">
        <w:rPr>
          <w:rFonts w:ascii="Times New Roman" w:hAnsi="Times New Roman"/>
          <w:sz w:val="22"/>
          <w:szCs w:val="22"/>
          <w:lang w:val="en-AU"/>
        </w:rPr>
        <w:t>n</w:t>
      </w:r>
      <w:r w:rsidR="001F5B32" w:rsidRPr="004A6336">
        <w:rPr>
          <w:rFonts w:ascii="Times New Roman" w:hAnsi="Times New Roman"/>
          <w:sz w:val="22"/>
          <w:szCs w:val="22"/>
          <w:lang w:val="en-AU"/>
        </w:rPr>
        <w:t xml:space="preserve"> goods and services </w:t>
      </w:r>
    </w:p>
    <w:p w:rsidR="00CF679F" w:rsidRPr="004A6336" w:rsidRDefault="00B76E8F" w:rsidP="00C77077">
      <w:pPr>
        <w:numPr>
          <w:ilvl w:val="0"/>
          <w:numId w:val="37"/>
        </w:numPr>
        <w:tabs>
          <w:tab w:val="left" w:pos="1134"/>
        </w:tabs>
        <w:ind w:left="1134" w:hanging="567"/>
        <w:jc w:val="both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lang w:val="en-AU"/>
        </w:rPr>
        <w:t>Gross fixed capital formation</w:t>
      </w:r>
      <w:r w:rsidR="001F5B32" w:rsidRPr="004A6336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E454C2" w:rsidRPr="004A6336">
        <w:rPr>
          <w:rFonts w:ascii="Times New Roman" w:hAnsi="Times New Roman"/>
          <w:sz w:val="22"/>
          <w:szCs w:val="22"/>
          <w:lang w:val="en-AU"/>
        </w:rPr>
        <w:t>(</w:t>
      </w:r>
      <w:r w:rsidR="00261795" w:rsidRPr="004A6336">
        <w:rPr>
          <w:rFonts w:ascii="Times New Roman" w:hAnsi="Times New Roman"/>
          <w:sz w:val="22"/>
          <w:szCs w:val="22"/>
          <w:lang w:val="en-AU"/>
        </w:rPr>
        <w:t>acquisitions of fixed a</w:t>
      </w:r>
      <w:r w:rsidR="00E454C2" w:rsidRPr="004A6336">
        <w:rPr>
          <w:rFonts w:ascii="Times New Roman" w:hAnsi="Times New Roman"/>
          <w:sz w:val="22"/>
          <w:szCs w:val="22"/>
          <w:lang w:val="en-AU"/>
        </w:rPr>
        <w:t>ssets)</w:t>
      </w:r>
    </w:p>
    <w:p w:rsidR="001F5B32" w:rsidRPr="004A6336" w:rsidRDefault="001F5B32" w:rsidP="00C77077">
      <w:pPr>
        <w:tabs>
          <w:tab w:val="left" w:pos="1134"/>
        </w:tabs>
        <w:ind w:left="1134"/>
        <w:jc w:val="both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lang w:val="en-AU"/>
        </w:rPr>
        <w:t>(</w:t>
      </w:r>
      <w:proofErr w:type="gramStart"/>
      <w:r w:rsidR="00951B7E" w:rsidRPr="004A6336">
        <w:rPr>
          <w:rFonts w:ascii="Times New Roman" w:hAnsi="Times New Roman"/>
          <w:sz w:val="22"/>
          <w:szCs w:val="22"/>
          <w:lang w:val="en-AU"/>
        </w:rPr>
        <w:t>covering</w:t>
      </w:r>
      <w:proofErr w:type="gramEnd"/>
      <w:r w:rsidR="00951B7E" w:rsidRPr="004A6336">
        <w:rPr>
          <w:rFonts w:ascii="Times New Roman" w:hAnsi="Times New Roman"/>
          <w:sz w:val="22"/>
          <w:szCs w:val="22"/>
          <w:lang w:val="en-AU"/>
        </w:rPr>
        <w:t xml:space="preserve"> </w:t>
      </w:r>
      <w:commentRangeStart w:id="0"/>
      <w:r w:rsidR="00951B7E" w:rsidRPr="004A6336">
        <w:rPr>
          <w:rFonts w:ascii="Times New Roman" w:hAnsi="Times New Roman"/>
          <w:sz w:val="22"/>
          <w:szCs w:val="22"/>
          <w:lang w:val="en-AU"/>
        </w:rPr>
        <w:t>t</w:t>
      </w:r>
      <w:r w:rsidRPr="004A6336">
        <w:rPr>
          <w:rFonts w:ascii="Times New Roman" w:hAnsi="Times New Roman"/>
          <w:sz w:val="22"/>
          <w:szCs w:val="22"/>
          <w:lang w:val="en-AU"/>
        </w:rPr>
        <w:t>ransport</w:t>
      </w:r>
      <w:commentRangeEnd w:id="0"/>
      <w:r w:rsidR="00746F59">
        <w:rPr>
          <w:rStyle w:val="CommentReference"/>
        </w:rPr>
        <w:commentReference w:id="0"/>
      </w:r>
      <w:r w:rsidR="00324574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951B7E" w:rsidRPr="004A6336">
        <w:rPr>
          <w:rFonts w:ascii="Times New Roman" w:hAnsi="Times New Roman"/>
          <w:sz w:val="22"/>
          <w:szCs w:val="22"/>
          <w:lang w:val="en-AU"/>
        </w:rPr>
        <w:t>e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quipment, </w:t>
      </w:r>
      <w:r w:rsidR="00951B7E" w:rsidRPr="004A6336">
        <w:rPr>
          <w:rFonts w:ascii="Times New Roman" w:hAnsi="Times New Roman"/>
          <w:sz w:val="22"/>
          <w:szCs w:val="22"/>
          <w:lang w:val="en-AU"/>
        </w:rPr>
        <w:t>b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uildings, </w:t>
      </w:r>
      <w:r w:rsidR="00951B7E" w:rsidRPr="004A6336">
        <w:rPr>
          <w:rFonts w:ascii="Times New Roman" w:hAnsi="Times New Roman"/>
          <w:sz w:val="22"/>
          <w:szCs w:val="22"/>
          <w:lang w:val="en-AU"/>
        </w:rPr>
        <w:t>o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ffice </w:t>
      </w:r>
      <w:r w:rsidR="00951B7E" w:rsidRPr="004A6336">
        <w:rPr>
          <w:rFonts w:ascii="Times New Roman" w:hAnsi="Times New Roman"/>
          <w:sz w:val="22"/>
          <w:szCs w:val="22"/>
          <w:lang w:val="en-AU"/>
        </w:rPr>
        <w:t>e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quipment, </w:t>
      </w:r>
      <w:r w:rsidR="00951B7E" w:rsidRPr="004A6336">
        <w:rPr>
          <w:rFonts w:ascii="Times New Roman" w:hAnsi="Times New Roman"/>
          <w:sz w:val="22"/>
          <w:szCs w:val="22"/>
          <w:lang w:val="en-AU"/>
        </w:rPr>
        <w:t>m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achinery, </w:t>
      </w:r>
      <w:r w:rsidR="00951B7E" w:rsidRPr="004A6336">
        <w:rPr>
          <w:rFonts w:ascii="Times New Roman" w:hAnsi="Times New Roman"/>
          <w:sz w:val="22"/>
          <w:szCs w:val="22"/>
          <w:lang w:val="en-AU"/>
        </w:rPr>
        <w:t>d</w:t>
      </w:r>
      <w:r w:rsidRPr="004A6336">
        <w:rPr>
          <w:rFonts w:ascii="Times New Roman" w:hAnsi="Times New Roman"/>
          <w:sz w:val="22"/>
          <w:szCs w:val="22"/>
          <w:lang w:val="en-AU"/>
        </w:rPr>
        <w:t>wellings etc</w:t>
      </w:r>
      <w:r w:rsidR="00746F59">
        <w:rPr>
          <w:rFonts w:ascii="Times New Roman" w:hAnsi="Times New Roman"/>
          <w:sz w:val="22"/>
          <w:szCs w:val="22"/>
          <w:lang w:val="en-AU"/>
        </w:rPr>
        <w:t>.</w:t>
      </w:r>
      <w:r w:rsidRPr="004A6336">
        <w:rPr>
          <w:rFonts w:ascii="Times New Roman" w:hAnsi="Times New Roman"/>
          <w:sz w:val="22"/>
          <w:szCs w:val="22"/>
          <w:lang w:val="en-AU"/>
        </w:rPr>
        <w:t>)</w:t>
      </w:r>
    </w:p>
    <w:p w:rsidR="00F37E69" w:rsidRPr="004A6336" w:rsidRDefault="00F37E69" w:rsidP="00C77077">
      <w:pPr>
        <w:tabs>
          <w:tab w:val="left" w:pos="1701"/>
        </w:tabs>
        <w:ind w:left="1701" w:hanging="567"/>
        <w:jc w:val="both"/>
        <w:rPr>
          <w:rFonts w:ascii="Times New Roman" w:hAnsi="Times New Roman"/>
          <w:sz w:val="22"/>
          <w:szCs w:val="22"/>
          <w:lang w:val="en-AU"/>
        </w:rPr>
      </w:pPr>
      <w:r w:rsidRPr="006A49A9">
        <w:rPr>
          <w:rFonts w:ascii="Times New Roman" w:hAnsi="Times New Roman"/>
          <w:i/>
          <w:sz w:val="22"/>
          <w:szCs w:val="22"/>
          <w:lang w:val="en-AU"/>
        </w:rPr>
        <w:t>2.1</w:t>
      </w:r>
      <w:r w:rsidR="00C77077">
        <w:rPr>
          <w:rFonts w:ascii="Times New Roman" w:hAnsi="Times New Roman"/>
          <w:sz w:val="22"/>
          <w:szCs w:val="22"/>
          <w:lang w:val="en-AU"/>
        </w:rPr>
        <w:tab/>
      </w:r>
      <w:r w:rsidR="00746F59">
        <w:rPr>
          <w:rFonts w:ascii="Times New Roman" w:hAnsi="Times New Roman"/>
          <w:sz w:val="22"/>
          <w:szCs w:val="22"/>
          <w:lang w:val="en-AU"/>
        </w:rPr>
        <w:t>I</w:t>
      </w:r>
      <w:r w:rsidR="00746F59" w:rsidRPr="004A6336">
        <w:rPr>
          <w:rFonts w:ascii="Times New Roman" w:hAnsi="Times New Roman"/>
          <w:sz w:val="22"/>
          <w:szCs w:val="22"/>
          <w:lang w:val="en-AU"/>
        </w:rPr>
        <w:t>nvestment</w:t>
      </w:r>
      <w:r w:rsidR="00746F59">
        <w:rPr>
          <w:rFonts w:ascii="Times New Roman" w:hAnsi="Times New Roman"/>
          <w:sz w:val="22"/>
          <w:szCs w:val="22"/>
          <w:lang w:val="en-AU"/>
        </w:rPr>
        <w:t>s</w:t>
      </w:r>
      <w:r w:rsidR="00746F59" w:rsidRPr="004A6336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746F59">
        <w:rPr>
          <w:rFonts w:ascii="Times New Roman" w:hAnsi="Times New Roman"/>
          <w:sz w:val="22"/>
          <w:szCs w:val="22"/>
          <w:lang w:val="en-AU"/>
        </w:rPr>
        <w:t xml:space="preserve">by </w:t>
      </w:r>
      <w:r w:rsidR="0088046B">
        <w:rPr>
          <w:rFonts w:ascii="Times New Roman" w:hAnsi="Times New Roman"/>
          <w:sz w:val="22"/>
          <w:szCs w:val="22"/>
          <w:lang w:val="en-AU"/>
        </w:rPr>
        <w:t xml:space="preserve">financial and </w:t>
      </w:r>
      <w:r w:rsidR="00746F59">
        <w:rPr>
          <w:rFonts w:ascii="Times New Roman" w:hAnsi="Times New Roman"/>
          <w:sz w:val="22"/>
          <w:szCs w:val="22"/>
          <w:lang w:val="en-AU"/>
        </w:rPr>
        <w:t>n</w:t>
      </w:r>
      <w:r w:rsidRPr="004A6336">
        <w:rPr>
          <w:rFonts w:ascii="Times New Roman" w:hAnsi="Times New Roman"/>
          <w:sz w:val="22"/>
          <w:szCs w:val="22"/>
          <w:lang w:val="en-AU"/>
        </w:rPr>
        <w:t>on</w:t>
      </w:r>
      <w:r w:rsidR="00746F59">
        <w:rPr>
          <w:rFonts w:ascii="Times New Roman" w:hAnsi="Times New Roman"/>
          <w:sz w:val="22"/>
          <w:szCs w:val="22"/>
          <w:lang w:val="en-AU"/>
        </w:rPr>
        <w:t>-</w:t>
      </w:r>
      <w:r w:rsidRPr="004A6336">
        <w:rPr>
          <w:rFonts w:ascii="Times New Roman" w:hAnsi="Times New Roman"/>
          <w:sz w:val="22"/>
          <w:szCs w:val="22"/>
          <w:lang w:val="en-AU"/>
        </w:rPr>
        <w:t>financial corporation</w:t>
      </w:r>
      <w:r w:rsidR="00E454C2" w:rsidRPr="004A6336">
        <w:rPr>
          <w:rFonts w:ascii="Times New Roman" w:hAnsi="Times New Roman"/>
          <w:sz w:val="22"/>
          <w:szCs w:val="22"/>
          <w:lang w:val="en-AU"/>
        </w:rPr>
        <w:t>s</w:t>
      </w:r>
    </w:p>
    <w:p w:rsidR="00CF679F" w:rsidRPr="004A6336" w:rsidRDefault="00FC4D06" w:rsidP="00C77077">
      <w:pPr>
        <w:tabs>
          <w:tab w:val="left" w:pos="1701"/>
        </w:tabs>
        <w:ind w:left="1701" w:hanging="567"/>
        <w:jc w:val="both"/>
        <w:rPr>
          <w:rFonts w:ascii="Times New Roman" w:hAnsi="Times New Roman"/>
          <w:sz w:val="22"/>
          <w:szCs w:val="22"/>
          <w:lang w:val="en-AU"/>
        </w:rPr>
      </w:pPr>
      <w:r w:rsidRPr="006A49A9">
        <w:rPr>
          <w:rFonts w:ascii="Times New Roman" w:hAnsi="Times New Roman"/>
          <w:i/>
          <w:sz w:val="22"/>
          <w:szCs w:val="22"/>
          <w:lang w:val="en-AU"/>
        </w:rPr>
        <w:t>2</w:t>
      </w:r>
      <w:r w:rsidR="00CB0ED7" w:rsidRPr="006A49A9">
        <w:rPr>
          <w:rFonts w:ascii="Times New Roman" w:hAnsi="Times New Roman"/>
          <w:i/>
          <w:sz w:val="22"/>
          <w:szCs w:val="22"/>
          <w:lang w:val="en-AU"/>
        </w:rPr>
        <w:t>.</w:t>
      </w:r>
      <w:r w:rsidR="00F37E69" w:rsidRPr="006A49A9">
        <w:rPr>
          <w:rFonts w:ascii="Times New Roman" w:hAnsi="Times New Roman"/>
          <w:i/>
          <w:sz w:val="22"/>
          <w:szCs w:val="22"/>
          <w:lang w:val="en-AU"/>
        </w:rPr>
        <w:t>2</w:t>
      </w:r>
      <w:r w:rsidR="00C77077">
        <w:rPr>
          <w:rFonts w:ascii="Times New Roman" w:hAnsi="Times New Roman"/>
          <w:sz w:val="22"/>
          <w:szCs w:val="22"/>
          <w:lang w:val="en-AU"/>
        </w:rPr>
        <w:tab/>
      </w:r>
      <w:r w:rsidR="00B76E8F" w:rsidRPr="004A6336">
        <w:rPr>
          <w:rFonts w:ascii="Times New Roman" w:hAnsi="Times New Roman"/>
          <w:sz w:val="22"/>
          <w:szCs w:val="22"/>
          <w:lang w:val="en-AU"/>
        </w:rPr>
        <w:t xml:space="preserve">Household investment </w:t>
      </w:r>
      <w:r w:rsidR="009E55D8" w:rsidRPr="004A6336">
        <w:rPr>
          <w:rFonts w:ascii="Times New Roman" w:hAnsi="Times New Roman"/>
          <w:sz w:val="22"/>
          <w:szCs w:val="22"/>
          <w:lang w:val="en-AU"/>
        </w:rPr>
        <w:t>(in-country)</w:t>
      </w:r>
    </w:p>
    <w:p w:rsidR="00CF679F" w:rsidRPr="004A6336" w:rsidRDefault="009D2F59" w:rsidP="00C77077">
      <w:pPr>
        <w:tabs>
          <w:tab w:val="left" w:pos="1701"/>
          <w:tab w:val="left" w:pos="2268"/>
          <w:tab w:val="left" w:pos="2835"/>
        </w:tabs>
        <w:ind w:left="1701" w:hanging="567"/>
        <w:jc w:val="both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lang w:val="en-AU"/>
        </w:rPr>
        <w:tab/>
      </w:r>
      <w:r w:rsidR="00504578" w:rsidRPr="006A49A9">
        <w:rPr>
          <w:rFonts w:ascii="Times New Roman" w:hAnsi="Times New Roman"/>
          <w:i/>
          <w:sz w:val="22"/>
          <w:szCs w:val="22"/>
          <w:lang w:val="en-AU"/>
        </w:rPr>
        <w:t>2</w:t>
      </w:r>
      <w:r w:rsidR="00CB0ED7" w:rsidRPr="006A49A9">
        <w:rPr>
          <w:rFonts w:ascii="Times New Roman" w:hAnsi="Times New Roman"/>
          <w:i/>
          <w:sz w:val="22"/>
          <w:szCs w:val="22"/>
          <w:lang w:val="en-AU"/>
        </w:rPr>
        <w:t>.</w:t>
      </w:r>
      <w:r w:rsidR="00F37E69" w:rsidRPr="006A49A9">
        <w:rPr>
          <w:rFonts w:ascii="Times New Roman" w:hAnsi="Times New Roman"/>
          <w:i/>
          <w:sz w:val="22"/>
          <w:szCs w:val="22"/>
          <w:lang w:val="en-AU"/>
        </w:rPr>
        <w:t>2</w:t>
      </w:r>
      <w:r w:rsidR="00CB0ED7" w:rsidRPr="006A49A9">
        <w:rPr>
          <w:rFonts w:ascii="Times New Roman" w:hAnsi="Times New Roman"/>
          <w:i/>
          <w:sz w:val="22"/>
          <w:szCs w:val="22"/>
          <w:lang w:val="en-AU"/>
        </w:rPr>
        <w:t>.1</w:t>
      </w:r>
      <w:r w:rsidR="00C77077">
        <w:rPr>
          <w:rFonts w:ascii="Times New Roman" w:hAnsi="Times New Roman"/>
          <w:sz w:val="22"/>
          <w:szCs w:val="22"/>
          <w:lang w:val="en-AU"/>
        </w:rPr>
        <w:tab/>
      </w:r>
      <w:r w:rsidR="00F37E69" w:rsidRPr="004A6336">
        <w:rPr>
          <w:rFonts w:ascii="Times New Roman" w:hAnsi="Times New Roman"/>
          <w:sz w:val="22"/>
          <w:szCs w:val="22"/>
          <w:lang w:val="en-AU"/>
        </w:rPr>
        <w:t xml:space="preserve">Major </w:t>
      </w:r>
      <w:r w:rsidR="00746F59" w:rsidRPr="004A6336">
        <w:rPr>
          <w:rFonts w:ascii="Times New Roman" w:hAnsi="Times New Roman"/>
          <w:sz w:val="22"/>
          <w:szCs w:val="22"/>
          <w:lang w:val="en-AU"/>
        </w:rPr>
        <w:t>alteration</w:t>
      </w:r>
      <w:r w:rsidR="00746F59">
        <w:rPr>
          <w:rFonts w:ascii="Times New Roman" w:hAnsi="Times New Roman"/>
          <w:sz w:val="22"/>
          <w:szCs w:val="22"/>
          <w:lang w:val="en-AU"/>
        </w:rPr>
        <w:t>s</w:t>
      </w:r>
      <w:r w:rsidR="00746F59" w:rsidRPr="004A6336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CF4F8E">
        <w:rPr>
          <w:rFonts w:ascii="Times New Roman" w:hAnsi="Times New Roman"/>
          <w:sz w:val="22"/>
          <w:szCs w:val="22"/>
          <w:lang w:val="en-AU"/>
        </w:rPr>
        <w:t>to</w:t>
      </w:r>
      <w:r w:rsidR="00746F59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F37E69" w:rsidRPr="004A6336">
        <w:rPr>
          <w:rFonts w:ascii="Times New Roman" w:hAnsi="Times New Roman"/>
          <w:sz w:val="22"/>
          <w:szCs w:val="22"/>
          <w:lang w:val="en-AU"/>
        </w:rPr>
        <w:t>dwelling</w:t>
      </w:r>
      <w:r w:rsidR="00746F59">
        <w:rPr>
          <w:rFonts w:ascii="Times New Roman" w:hAnsi="Times New Roman"/>
          <w:sz w:val="22"/>
          <w:szCs w:val="22"/>
          <w:lang w:val="en-AU"/>
        </w:rPr>
        <w:t>s</w:t>
      </w:r>
    </w:p>
    <w:p w:rsidR="000505E7" w:rsidRPr="004A6336" w:rsidRDefault="009D2F59" w:rsidP="00C77077">
      <w:pPr>
        <w:tabs>
          <w:tab w:val="left" w:pos="1701"/>
          <w:tab w:val="left" w:pos="2268"/>
          <w:tab w:val="left" w:pos="2835"/>
        </w:tabs>
        <w:ind w:left="1701" w:hanging="567"/>
        <w:jc w:val="both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lang w:val="en-AU"/>
        </w:rPr>
        <w:tab/>
      </w:r>
      <w:r w:rsidR="00504578" w:rsidRPr="006A49A9">
        <w:rPr>
          <w:rFonts w:ascii="Times New Roman" w:hAnsi="Times New Roman"/>
          <w:i/>
          <w:sz w:val="22"/>
          <w:szCs w:val="22"/>
          <w:lang w:val="en-AU"/>
        </w:rPr>
        <w:t>2</w:t>
      </w:r>
      <w:r w:rsidR="00CB0ED7" w:rsidRPr="006A49A9">
        <w:rPr>
          <w:rFonts w:ascii="Times New Roman" w:hAnsi="Times New Roman"/>
          <w:i/>
          <w:sz w:val="22"/>
          <w:szCs w:val="22"/>
          <w:lang w:val="en-AU"/>
        </w:rPr>
        <w:t>.</w:t>
      </w:r>
      <w:r w:rsidR="00F37E69" w:rsidRPr="006A49A9">
        <w:rPr>
          <w:rFonts w:ascii="Times New Roman" w:hAnsi="Times New Roman"/>
          <w:i/>
          <w:sz w:val="22"/>
          <w:szCs w:val="22"/>
          <w:lang w:val="en-AU"/>
        </w:rPr>
        <w:t>2</w:t>
      </w:r>
      <w:r w:rsidR="00CB0ED7" w:rsidRPr="006A49A9">
        <w:rPr>
          <w:rFonts w:ascii="Times New Roman" w:hAnsi="Times New Roman"/>
          <w:i/>
          <w:sz w:val="22"/>
          <w:szCs w:val="22"/>
          <w:lang w:val="en-AU"/>
        </w:rPr>
        <w:t>.2</w:t>
      </w:r>
      <w:r w:rsidR="00C77077">
        <w:rPr>
          <w:rFonts w:ascii="Times New Roman" w:hAnsi="Times New Roman"/>
          <w:sz w:val="22"/>
          <w:szCs w:val="22"/>
          <w:lang w:val="en-AU"/>
        </w:rPr>
        <w:tab/>
      </w:r>
      <w:r w:rsidR="00746F59">
        <w:rPr>
          <w:rFonts w:ascii="Times New Roman" w:hAnsi="Times New Roman"/>
          <w:sz w:val="22"/>
          <w:szCs w:val="22"/>
          <w:lang w:val="en-AU"/>
        </w:rPr>
        <w:t>P</w:t>
      </w:r>
      <w:r w:rsidR="00746F59" w:rsidRPr="004A6336">
        <w:rPr>
          <w:rFonts w:ascii="Times New Roman" w:hAnsi="Times New Roman"/>
          <w:sz w:val="22"/>
          <w:szCs w:val="22"/>
          <w:lang w:val="en-AU"/>
        </w:rPr>
        <w:t>urchase</w:t>
      </w:r>
      <w:r w:rsidR="00746F59">
        <w:rPr>
          <w:rFonts w:ascii="Times New Roman" w:hAnsi="Times New Roman"/>
          <w:sz w:val="22"/>
          <w:szCs w:val="22"/>
          <w:lang w:val="en-AU"/>
        </w:rPr>
        <w:t>s</w:t>
      </w:r>
      <w:r w:rsidR="00746F59" w:rsidRPr="004A6336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746F59">
        <w:rPr>
          <w:rFonts w:ascii="Times New Roman" w:hAnsi="Times New Roman"/>
          <w:sz w:val="22"/>
          <w:szCs w:val="22"/>
          <w:lang w:val="en-AU"/>
        </w:rPr>
        <w:t>of n</w:t>
      </w:r>
      <w:r w:rsidR="00F37E69" w:rsidRPr="004A6336">
        <w:rPr>
          <w:rFonts w:ascii="Times New Roman" w:hAnsi="Times New Roman"/>
          <w:sz w:val="22"/>
          <w:szCs w:val="22"/>
          <w:lang w:val="en-AU"/>
        </w:rPr>
        <w:t>ew dwelling</w:t>
      </w:r>
      <w:r w:rsidR="00746F59">
        <w:rPr>
          <w:rFonts w:ascii="Times New Roman" w:hAnsi="Times New Roman"/>
          <w:sz w:val="22"/>
          <w:szCs w:val="22"/>
          <w:lang w:val="en-AU"/>
        </w:rPr>
        <w:t>s</w:t>
      </w:r>
      <w:r w:rsidR="00F37E69" w:rsidRPr="004A6336">
        <w:rPr>
          <w:rFonts w:ascii="Times New Roman" w:hAnsi="Times New Roman"/>
          <w:sz w:val="22"/>
          <w:szCs w:val="22"/>
          <w:lang w:val="en-AU"/>
        </w:rPr>
        <w:t xml:space="preserve"> </w:t>
      </w:r>
    </w:p>
    <w:p w:rsidR="00CF679F" w:rsidRPr="004A6336" w:rsidRDefault="000505E7" w:rsidP="00C77077">
      <w:pPr>
        <w:tabs>
          <w:tab w:val="left" w:pos="1701"/>
          <w:tab w:val="left" w:pos="2268"/>
          <w:tab w:val="left" w:pos="2835"/>
        </w:tabs>
        <w:ind w:left="1701" w:hanging="567"/>
        <w:jc w:val="both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lang w:val="en-AU"/>
        </w:rPr>
        <w:tab/>
      </w:r>
      <w:r w:rsidR="00504578" w:rsidRPr="006A49A9">
        <w:rPr>
          <w:rFonts w:ascii="Times New Roman" w:hAnsi="Times New Roman"/>
          <w:i/>
          <w:sz w:val="22"/>
          <w:szCs w:val="22"/>
          <w:lang w:val="en-AU"/>
        </w:rPr>
        <w:t>2</w:t>
      </w:r>
      <w:r w:rsidR="00CB0ED7" w:rsidRPr="006A49A9">
        <w:rPr>
          <w:rFonts w:ascii="Times New Roman" w:hAnsi="Times New Roman"/>
          <w:i/>
          <w:sz w:val="22"/>
          <w:szCs w:val="22"/>
          <w:lang w:val="en-AU"/>
        </w:rPr>
        <w:t>.</w:t>
      </w:r>
      <w:r w:rsidR="00F37E69" w:rsidRPr="006A49A9">
        <w:rPr>
          <w:rFonts w:ascii="Times New Roman" w:hAnsi="Times New Roman"/>
          <w:i/>
          <w:sz w:val="22"/>
          <w:szCs w:val="22"/>
          <w:lang w:val="en-AU"/>
        </w:rPr>
        <w:t>2</w:t>
      </w:r>
      <w:r w:rsidR="00CB0ED7" w:rsidRPr="006A49A9">
        <w:rPr>
          <w:rFonts w:ascii="Times New Roman" w:hAnsi="Times New Roman"/>
          <w:i/>
          <w:sz w:val="22"/>
          <w:szCs w:val="22"/>
          <w:lang w:val="en-AU"/>
        </w:rPr>
        <w:t>.3</w:t>
      </w:r>
      <w:r w:rsidR="00C77077">
        <w:rPr>
          <w:rFonts w:ascii="Times New Roman" w:hAnsi="Times New Roman"/>
          <w:sz w:val="22"/>
          <w:szCs w:val="22"/>
          <w:lang w:val="en-AU"/>
        </w:rPr>
        <w:tab/>
      </w:r>
      <w:r w:rsidRPr="004A6336">
        <w:rPr>
          <w:rFonts w:ascii="Times New Roman" w:hAnsi="Times New Roman"/>
          <w:sz w:val="22"/>
          <w:szCs w:val="22"/>
          <w:lang w:val="en-AU"/>
        </w:rPr>
        <w:t>Purchase</w:t>
      </w:r>
      <w:r w:rsidR="00746F59">
        <w:rPr>
          <w:rFonts w:ascii="Times New Roman" w:hAnsi="Times New Roman"/>
          <w:sz w:val="22"/>
          <w:szCs w:val="22"/>
          <w:lang w:val="en-AU"/>
        </w:rPr>
        <w:t>s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1F5B32" w:rsidRPr="004A6336">
        <w:rPr>
          <w:rFonts w:ascii="Times New Roman" w:hAnsi="Times New Roman"/>
          <w:sz w:val="22"/>
          <w:szCs w:val="22"/>
          <w:lang w:val="en-AU"/>
        </w:rPr>
        <w:t xml:space="preserve">of durable </w:t>
      </w:r>
      <w:r w:rsidR="00F37E69" w:rsidRPr="004A6336">
        <w:rPr>
          <w:rFonts w:ascii="Times New Roman" w:hAnsi="Times New Roman"/>
          <w:sz w:val="22"/>
          <w:szCs w:val="22"/>
          <w:lang w:val="en-AU"/>
        </w:rPr>
        <w:t>goods</w:t>
      </w:r>
      <w:r w:rsidR="001F5B32" w:rsidRPr="004A6336">
        <w:rPr>
          <w:rFonts w:ascii="Times New Roman" w:hAnsi="Times New Roman"/>
          <w:sz w:val="22"/>
          <w:szCs w:val="22"/>
          <w:lang w:val="en-AU"/>
        </w:rPr>
        <w:t xml:space="preserve"> (w</w:t>
      </w:r>
      <w:r w:rsidR="00746F59">
        <w:rPr>
          <w:rFonts w:ascii="Times New Roman" w:hAnsi="Times New Roman"/>
          <w:sz w:val="22"/>
          <w:szCs w:val="22"/>
          <w:lang w:val="en-AU"/>
        </w:rPr>
        <w:t>ith</w:t>
      </w:r>
      <w:r w:rsidR="001F5B32" w:rsidRPr="004A6336">
        <w:rPr>
          <w:rFonts w:ascii="Times New Roman" w:hAnsi="Times New Roman"/>
          <w:sz w:val="22"/>
          <w:szCs w:val="22"/>
          <w:lang w:val="en-AU"/>
        </w:rPr>
        <w:t xml:space="preserve"> lifespan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over one year)</w:t>
      </w:r>
    </w:p>
    <w:p w:rsidR="00000000" w:rsidRDefault="0000314F">
      <w:pPr>
        <w:tabs>
          <w:tab w:val="left" w:pos="1701"/>
        </w:tabs>
        <w:ind w:left="1701" w:hanging="567"/>
        <w:jc w:val="both"/>
        <w:rPr>
          <w:rFonts w:ascii="Times New Roman" w:hAnsi="Times New Roman"/>
          <w:sz w:val="22"/>
          <w:szCs w:val="22"/>
          <w:lang w:val="en-AU"/>
        </w:rPr>
      </w:pPr>
      <w:r w:rsidRPr="0000314F">
        <w:rPr>
          <w:rFonts w:ascii="Times New Roman" w:hAnsi="Times New Roman"/>
          <w:i/>
          <w:sz w:val="22"/>
          <w:szCs w:val="22"/>
          <w:lang w:val="en-AU"/>
        </w:rPr>
        <w:t>2.3</w:t>
      </w:r>
      <w:r w:rsidR="00324574">
        <w:rPr>
          <w:rFonts w:ascii="Times New Roman" w:hAnsi="Times New Roman"/>
          <w:sz w:val="22"/>
          <w:szCs w:val="22"/>
          <w:lang w:val="en-AU"/>
        </w:rPr>
        <w:tab/>
      </w:r>
      <w:r w:rsidR="00E454C2" w:rsidRPr="004A6336">
        <w:rPr>
          <w:rFonts w:ascii="Times New Roman" w:hAnsi="Times New Roman"/>
          <w:sz w:val="22"/>
          <w:szCs w:val="22"/>
          <w:lang w:val="en-AU"/>
        </w:rPr>
        <w:t xml:space="preserve">Government </w:t>
      </w:r>
      <w:r w:rsidR="00746F59">
        <w:rPr>
          <w:rFonts w:ascii="Times New Roman" w:hAnsi="Times New Roman"/>
          <w:sz w:val="22"/>
          <w:szCs w:val="22"/>
          <w:lang w:val="en-AU"/>
        </w:rPr>
        <w:t>f</w:t>
      </w:r>
      <w:r w:rsidR="00E454C2" w:rsidRPr="004A6336">
        <w:rPr>
          <w:rFonts w:ascii="Times New Roman" w:hAnsi="Times New Roman"/>
          <w:sz w:val="22"/>
          <w:szCs w:val="22"/>
          <w:lang w:val="en-AU"/>
        </w:rPr>
        <w:t xml:space="preserve">ixed </w:t>
      </w:r>
      <w:r w:rsidR="00746F59">
        <w:rPr>
          <w:rFonts w:ascii="Times New Roman" w:hAnsi="Times New Roman"/>
          <w:sz w:val="22"/>
          <w:szCs w:val="22"/>
          <w:lang w:val="en-AU"/>
        </w:rPr>
        <w:t>a</w:t>
      </w:r>
      <w:r w:rsidR="00FB304A" w:rsidRPr="004A6336">
        <w:rPr>
          <w:rFonts w:ascii="Times New Roman" w:hAnsi="Times New Roman"/>
          <w:sz w:val="22"/>
          <w:szCs w:val="22"/>
          <w:lang w:val="en-AU"/>
        </w:rPr>
        <w:t>ssets</w:t>
      </w:r>
    </w:p>
    <w:p w:rsidR="00E454C2" w:rsidRPr="004A6336" w:rsidRDefault="001F5B32" w:rsidP="00C77077">
      <w:pPr>
        <w:numPr>
          <w:ilvl w:val="0"/>
          <w:numId w:val="37"/>
        </w:numPr>
        <w:tabs>
          <w:tab w:val="left" w:pos="1134"/>
        </w:tabs>
        <w:ind w:left="1134" w:hanging="567"/>
        <w:jc w:val="both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lang w:val="en-AU"/>
        </w:rPr>
        <w:t xml:space="preserve">Government </w:t>
      </w:r>
      <w:r w:rsidR="00E454C2" w:rsidRPr="004A6336">
        <w:rPr>
          <w:rFonts w:ascii="Times New Roman" w:hAnsi="Times New Roman"/>
          <w:sz w:val="22"/>
          <w:szCs w:val="22"/>
          <w:lang w:val="en-AU"/>
        </w:rPr>
        <w:t xml:space="preserve">final consumption </w:t>
      </w:r>
      <w:r w:rsidR="00F37E69" w:rsidRPr="004A6336">
        <w:rPr>
          <w:rFonts w:ascii="Times New Roman" w:hAnsi="Times New Roman"/>
          <w:sz w:val="22"/>
          <w:szCs w:val="22"/>
          <w:lang w:val="en-AU"/>
        </w:rPr>
        <w:t>expenditures</w:t>
      </w:r>
    </w:p>
    <w:p w:rsidR="00187BDE" w:rsidRPr="004A6336" w:rsidRDefault="00E454C2" w:rsidP="00C77077">
      <w:pPr>
        <w:numPr>
          <w:ilvl w:val="0"/>
          <w:numId w:val="37"/>
        </w:numPr>
        <w:tabs>
          <w:tab w:val="left" w:pos="1134"/>
        </w:tabs>
        <w:ind w:left="1134" w:hanging="567"/>
        <w:jc w:val="both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lang w:val="en-AU"/>
        </w:rPr>
        <w:t>Net exports</w:t>
      </w:r>
    </w:p>
    <w:p w:rsidR="00F13956" w:rsidRDefault="00F13956" w:rsidP="00F13956">
      <w:pPr>
        <w:jc w:val="both"/>
        <w:rPr>
          <w:rFonts w:ascii="Times New Roman" w:hAnsi="Times New Roman"/>
          <w:sz w:val="22"/>
          <w:szCs w:val="22"/>
          <w:lang w:val="en-AU"/>
        </w:rPr>
      </w:pPr>
    </w:p>
    <w:p w:rsidR="006A49A9" w:rsidRPr="004A6336" w:rsidRDefault="006A49A9" w:rsidP="00F13956">
      <w:pPr>
        <w:jc w:val="both"/>
        <w:rPr>
          <w:rFonts w:ascii="Times New Roman" w:hAnsi="Times New Roman"/>
          <w:sz w:val="22"/>
          <w:szCs w:val="22"/>
          <w:lang w:val="en-AU"/>
        </w:rPr>
      </w:pPr>
    </w:p>
    <w:p w:rsidR="00951B7E" w:rsidRPr="004A6336" w:rsidRDefault="00E454C2" w:rsidP="00C77077">
      <w:pPr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u w:val="single"/>
          <w:lang w:val="en-AU"/>
        </w:rPr>
        <w:t>E</w:t>
      </w:r>
      <w:r w:rsidR="00951B7E" w:rsidRPr="004A6336">
        <w:rPr>
          <w:rFonts w:ascii="Times New Roman" w:hAnsi="Times New Roman"/>
          <w:sz w:val="22"/>
          <w:szCs w:val="22"/>
          <w:u w:val="single"/>
          <w:lang w:val="en-AU"/>
        </w:rPr>
        <w:t>stimating GDP based on income</w:t>
      </w:r>
      <w:r w:rsidR="00951B7E" w:rsidRPr="004A6336">
        <w:rPr>
          <w:rFonts w:ascii="Times New Roman" w:hAnsi="Times New Roman"/>
          <w:sz w:val="22"/>
          <w:szCs w:val="22"/>
          <w:lang w:val="en-AU"/>
        </w:rPr>
        <w:t xml:space="preserve"> </w:t>
      </w:r>
    </w:p>
    <w:p w:rsidR="00FC4D06" w:rsidRPr="004A6336" w:rsidRDefault="00E454C2" w:rsidP="00C77077">
      <w:pPr>
        <w:pStyle w:val="ListParagraph"/>
        <w:numPr>
          <w:ilvl w:val="0"/>
          <w:numId w:val="44"/>
        </w:numPr>
        <w:tabs>
          <w:tab w:val="left" w:pos="1134"/>
        </w:tabs>
        <w:ind w:left="1134" w:hanging="567"/>
        <w:jc w:val="both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lang w:val="en-AU"/>
        </w:rPr>
        <w:t xml:space="preserve">Compensation of </w:t>
      </w:r>
      <w:r w:rsidR="00746F59">
        <w:rPr>
          <w:rFonts w:ascii="Times New Roman" w:hAnsi="Times New Roman"/>
          <w:sz w:val="22"/>
          <w:szCs w:val="22"/>
          <w:lang w:val="en-AU"/>
        </w:rPr>
        <w:t>e</w:t>
      </w:r>
      <w:r w:rsidRPr="004A6336">
        <w:rPr>
          <w:rFonts w:ascii="Times New Roman" w:hAnsi="Times New Roman"/>
          <w:sz w:val="22"/>
          <w:szCs w:val="22"/>
          <w:lang w:val="en-AU"/>
        </w:rPr>
        <w:t>mployees (</w:t>
      </w:r>
      <w:r w:rsidR="00746F59">
        <w:rPr>
          <w:rFonts w:ascii="Times New Roman" w:hAnsi="Times New Roman"/>
          <w:sz w:val="22"/>
          <w:szCs w:val="22"/>
          <w:lang w:val="en-AU"/>
        </w:rPr>
        <w:t>i</w:t>
      </w:r>
      <w:r w:rsidR="001F5B32" w:rsidRPr="004A6336">
        <w:rPr>
          <w:rFonts w:ascii="Times New Roman" w:hAnsi="Times New Roman"/>
          <w:sz w:val="22"/>
          <w:szCs w:val="22"/>
          <w:lang w:val="en-AU"/>
        </w:rPr>
        <w:t>n kind and cash)</w:t>
      </w:r>
    </w:p>
    <w:p w:rsidR="00FC4D06" w:rsidRPr="004A6336" w:rsidRDefault="000505E7" w:rsidP="00C77077">
      <w:pPr>
        <w:pStyle w:val="ListParagraph"/>
        <w:numPr>
          <w:ilvl w:val="0"/>
          <w:numId w:val="44"/>
        </w:numPr>
        <w:tabs>
          <w:tab w:val="left" w:pos="1134"/>
        </w:tabs>
        <w:ind w:left="1134" w:hanging="567"/>
        <w:jc w:val="both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lang w:val="en-AU"/>
        </w:rPr>
        <w:t>Operating surplus</w:t>
      </w:r>
      <w:r w:rsidR="00E454C2" w:rsidRPr="004A6336">
        <w:rPr>
          <w:rFonts w:ascii="Times New Roman" w:hAnsi="Times New Roman"/>
          <w:sz w:val="22"/>
          <w:szCs w:val="22"/>
          <w:lang w:val="en-AU"/>
        </w:rPr>
        <w:t>/</w:t>
      </w:r>
      <w:r w:rsidR="00746F59">
        <w:rPr>
          <w:rFonts w:ascii="Times New Roman" w:hAnsi="Times New Roman"/>
          <w:sz w:val="22"/>
          <w:szCs w:val="22"/>
          <w:lang w:val="en-AU"/>
        </w:rPr>
        <w:t>m</w:t>
      </w:r>
      <w:r w:rsidR="00E454C2" w:rsidRPr="004A6336">
        <w:rPr>
          <w:rFonts w:ascii="Times New Roman" w:hAnsi="Times New Roman"/>
          <w:sz w:val="22"/>
          <w:szCs w:val="22"/>
          <w:lang w:val="en-AU"/>
        </w:rPr>
        <w:t xml:space="preserve">ixed </w:t>
      </w:r>
      <w:r w:rsidR="00746F59">
        <w:rPr>
          <w:rFonts w:ascii="Times New Roman" w:hAnsi="Times New Roman"/>
          <w:sz w:val="22"/>
          <w:szCs w:val="22"/>
          <w:lang w:val="en-AU"/>
        </w:rPr>
        <w:t>i</w:t>
      </w:r>
      <w:r w:rsidR="00E454C2" w:rsidRPr="004A6336">
        <w:rPr>
          <w:rFonts w:ascii="Times New Roman" w:hAnsi="Times New Roman"/>
          <w:sz w:val="22"/>
          <w:szCs w:val="22"/>
          <w:lang w:val="en-AU"/>
        </w:rPr>
        <w:t>ncome</w:t>
      </w:r>
    </w:p>
    <w:p w:rsidR="00FC4D06" w:rsidRPr="004A6336" w:rsidRDefault="00FC4D06" w:rsidP="00C77077">
      <w:pPr>
        <w:pStyle w:val="ListParagraph"/>
        <w:tabs>
          <w:tab w:val="left" w:pos="1701"/>
        </w:tabs>
        <w:ind w:left="1701" w:hanging="567"/>
        <w:jc w:val="both"/>
        <w:rPr>
          <w:rFonts w:ascii="Times New Roman" w:hAnsi="Times New Roman"/>
          <w:sz w:val="22"/>
          <w:szCs w:val="22"/>
          <w:lang w:val="en-AU"/>
        </w:rPr>
      </w:pPr>
      <w:r w:rsidRPr="006A49A9">
        <w:rPr>
          <w:rFonts w:ascii="Times New Roman" w:hAnsi="Times New Roman"/>
          <w:i/>
          <w:sz w:val="22"/>
          <w:szCs w:val="22"/>
          <w:lang w:val="en-AU"/>
        </w:rPr>
        <w:t>2.1</w:t>
      </w:r>
      <w:r w:rsidR="00C77077">
        <w:rPr>
          <w:rFonts w:ascii="Times New Roman" w:hAnsi="Times New Roman"/>
          <w:sz w:val="22"/>
          <w:szCs w:val="22"/>
          <w:lang w:val="en-AU"/>
        </w:rPr>
        <w:tab/>
      </w:r>
      <w:proofErr w:type="gramStart"/>
      <w:r w:rsidR="000505E7" w:rsidRPr="004A6336">
        <w:rPr>
          <w:rFonts w:ascii="Times New Roman" w:hAnsi="Times New Roman"/>
          <w:sz w:val="22"/>
          <w:szCs w:val="22"/>
          <w:lang w:val="en-AU"/>
        </w:rPr>
        <w:t>from</w:t>
      </w:r>
      <w:proofErr w:type="gramEnd"/>
      <w:r w:rsidR="000505E7" w:rsidRPr="004A6336">
        <w:rPr>
          <w:rFonts w:ascii="Times New Roman" w:hAnsi="Times New Roman"/>
          <w:sz w:val="22"/>
          <w:szCs w:val="22"/>
          <w:lang w:val="en-AU"/>
        </w:rPr>
        <w:t xml:space="preserve"> own and household business (mixed income)</w:t>
      </w:r>
    </w:p>
    <w:p w:rsidR="00FC4D06" w:rsidRPr="004A6336" w:rsidRDefault="00FC4D06" w:rsidP="00C77077">
      <w:pPr>
        <w:pStyle w:val="ListParagraph"/>
        <w:tabs>
          <w:tab w:val="left" w:pos="1701"/>
        </w:tabs>
        <w:ind w:left="1701" w:hanging="567"/>
        <w:jc w:val="both"/>
        <w:rPr>
          <w:rFonts w:ascii="Times New Roman" w:hAnsi="Times New Roman"/>
          <w:sz w:val="22"/>
          <w:szCs w:val="22"/>
          <w:lang w:val="en-AU"/>
        </w:rPr>
      </w:pPr>
      <w:r w:rsidRPr="006A49A9">
        <w:rPr>
          <w:rFonts w:ascii="Times New Roman" w:hAnsi="Times New Roman"/>
          <w:i/>
          <w:sz w:val="22"/>
          <w:szCs w:val="22"/>
          <w:lang w:val="en-AU"/>
        </w:rPr>
        <w:t>2.</w:t>
      </w:r>
      <w:r w:rsidR="00980913" w:rsidRPr="006A49A9">
        <w:rPr>
          <w:rFonts w:ascii="Times New Roman" w:hAnsi="Times New Roman"/>
          <w:i/>
          <w:sz w:val="22"/>
          <w:szCs w:val="22"/>
          <w:lang w:val="en-AU"/>
        </w:rPr>
        <w:t>2</w:t>
      </w:r>
      <w:r w:rsidR="00C77077">
        <w:rPr>
          <w:rFonts w:ascii="Times New Roman" w:hAnsi="Times New Roman"/>
          <w:sz w:val="22"/>
          <w:szCs w:val="22"/>
          <w:lang w:val="en-AU"/>
        </w:rPr>
        <w:tab/>
      </w:r>
      <w:proofErr w:type="gramStart"/>
      <w:r w:rsidR="001F5B32" w:rsidRPr="004A6336">
        <w:rPr>
          <w:rFonts w:ascii="Times New Roman" w:hAnsi="Times New Roman"/>
          <w:sz w:val="22"/>
          <w:szCs w:val="22"/>
          <w:lang w:val="en-AU"/>
        </w:rPr>
        <w:t>from</w:t>
      </w:r>
      <w:proofErr w:type="gramEnd"/>
      <w:r w:rsidR="001F5B32" w:rsidRPr="004A6336">
        <w:rPr>
          <w:rFonts w:ascii="Times New Roman" w:hAnsi="Times New Roman"/>
          <w:sz w:val="22"/>
          <w:szCs w:val="22"/>
          <w:lang w:val="en-AU"/>
        </w:rPr>
        <w:t xml:space="preserve"> formal incorporated businesses</w:t>
      </w:r>
      <w:r w:rsidR="00E454C2" w:rsidRPr="004A6336">
        <w:rPr>
          <w:rFonts w:ascii="Times New Roman" w:hAnsi="Times New Roman"/>
          <w:sz w:val="22"/>
          <w:szCs w:val="22"/>
          <w:lang w:val="en-AU"/>
        </w:rPr>
        <w:t xml:space="preserve"> (</w:t>
      </w:r>
      <w:r w:rsidR="00746F59">
        <w:rPr>
          <w:rFonts w:ascii="Times New Roman" w:hAnsi="Times New Roman"/>
          <w:sz w:val="22"/>
          <w:szCs w:val="22"/>
          <w:lang w:val="en-AU"/>
        </w:rPr>
        <w:t>o</w:t>
      </w:r>
      <w:r w:rsidR="00E454C2" w:rsidRPr="004A6336">
        <w:rPr>
          <w:rFonts w:ascii="Times New Roman" w:hAnsi="Times New Roman"/>
          <w:sz w:val="22"/>
          <w:szCs w:val="22"/>
          <w:lang w:val="en-AU"/>
        </w:rPr>
        <w:t xml:space="preserve">perating </w:t>
      </w:r>
      <w:r w:rsidR="00746F59">
        <w:rPr>
          <w:rFonts w:ascii="Times New Roman" w:hAnsi="Times New Roman"/>
          <w:sz w:val="22"/>
          <w:szCs w:val="22"/>
          <w:lang w:val="en-AU"/>
        </w:rPr>
        <w:t>s</w:t>
      </w:r>
      <w:r w:rsidR="00E454C2" w:rsidRPr="004A6336">
        <w:rPr>
          <w:rFonts w:ascii="Times New Roman" w:hAnsi="Times New Roman"/>
          <w:sz w:val="22"/>
          <w:szCs w:val="22"/>
          <w:lang w:val="en-AU"/>
        </w:rPr>
        <w:t>urplus)</w:t>
      </w:r>
    </w:p>
    <w:p w:rsidR="00F13956" w:rsidRPr="004A6336" w:rsidRDefault="00F13956" w:rsidP="00F13956">
      <w:pPr>
        <w:pStyle w:val="ListParagraph"/>
        <w:ind w:left="961"/>
        <w:jc w:val="both"/>
        <w:rPr>
          <w:rFonts w:ascii="Times New Roman" w:hAnsi="Times New Roman"/>
          <w:sz w:val="22"/>
          <w:szCs w:val="22"/>
          <w:lang w:val="en-AU"/>
        </w:rPr>
      </w:pPr>
    </w:p>
    <w:p w:rsidR="00C77077" w:rsidRDefault="00E454C2" w:rsidP="00C77077">
      <w:pPr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u w:val="single"/>
          <w:lang w:val="en-AU"/>
        </w:rPr>
        <w:t xml:space="preserve">Estimating GDP by </w:t>
      </w:r>
      <w:r w:rsidR="00746F59">
        <w:rPr>
          <w:rFonts w:ascii="Times New Roman" w:hAnsi="Times New Roman"/>
          <w:sz w:val="22"/>
          <w:szCs w:val="22"/>
          <w:u w:val="single"/>
          <w:lang w:val="en-AU"/>
        </w:rPr>
        <w:t>p</w:t>
      </w:r>
      <w:r w:rsidRPr="004A6336">
        <w:rPr>
          <w:rFonts w:ascii="Times New Roman" w:hAnsi="Times New Roman"/>
          <w:sz w:val="22"/>
          <w:szCs w:val="22"/>
          <w:u w:val="single"/>
          <w:lang w:val="en-AU"/>
        </w:rPr>
        <w:t>roduction/</w:t>
      </w:r>
      <w:r w:rsidR="00746F59">
        <w:rPr>
          <w:rFonts w:ascii="Times New Roman" w:hAnsi="Times New Roman"/>
          <w:sz w:val="22"/>
          <w:szCs w:val="22"/>
          <w:u w:val="single"/>
          <w:lang w:val="en-AU"/>
        </w:rPr>
        <w:t>o</w:t>
      </w:r>
      <w:r w:rsidRPr="004A6336">
        <w:rPr>
          <w:rFonts w:ascii="Times New Roman" w:hAnsi="Times New Roman"/>
          <w:sz w:val="22"/>
          <w:szCs w:val="22"/>
          <w:u w:val="single"/>
          <w:lang w:val="en-AU"/>
        </w:rPr>
        <w:t>utput</w:t>
      </w:r>
    </w:p>
    <w:p w:rsidR="00D446EC" w:rsidRPr="004A6336" w:rsidRDefault="00C77077" w:rsidP="00C77077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ab/>
      </w:r>
      <w:r w:rsidR="00AB68E5" w:rsidRPr="004A6336">
        <w:rPr>
          <w:rFonts w:ascii="Times New Roman" w:hAnsi="Times New Roman"/>
          <w:sz w:val="22"/>
          <w:szCs w:val="22"/>
          <w:lang w:val="en-AU"/>
        </w:rPr>
        <w:t>GDP is the result of the difference between production</w:t>
      </w:r>
      <w:r w:rsidR="00FB304A" w:rsidRPr="004A6336">
        <w:rPr>
          <w:rFonts w:ascii="Times New Roman" w:hAnsi="Times New Roman"/>
          <w:sz w:val="22"/>
          <w:szCs w:val="22"/>
          <w:lang w:val="en-AU"/>
        </w:rPr>
        <w:t>/output</w:t>
      </w:r>
      <w:r w:rsidR="00AB68E5" w:rsidRPr="004A6336">
        <w:rPr>
          <w:rFonts w:ascii="Times New Roman" w:hAnsi="Times New Roman"/>
          <w:sz w:val="22"/>
          <w:szCs w:val="22"/>
          <w:lang w:val="en-AU"/>
        </w:rPr>
        <w:t xml:space="preserve"> and intermediate </w:t>
      </w:r>
      <w:r w:rsidR="00951B7E" w:rsidRPr="004A6336">
        <w:rPr>
          <w:rFonts w:ascii="Times New Roman" w:hAnsi="Times New Roman"/>
          <w:sz w:val="22"/>
          <w:szCs w:val="22"/>
          <w:lang w:val="en-AU"/>
        </w:rPr>
        <w:t xml:space="preserve">consumption. At the level of </w:t>
      </w:r>
      <w:r w:rsidR="00AB68E5" w:rsidRPr="004A6336">
        <w:rPr>
          <w:rFonts w:ascii="Times New Roman" w:hAnsi="Times New Roman"/>
          <w:sz w:val="22"/>
          <w:szCs w:val="22"/>
          <w:lang w:val="en-AU"/>
        </w:rPr>
        <w:t>t</w:t>
      </w:r>
      <w:r w:rsidR="00FB304A" w:rsidRPr="004A6336">
        <w:rPr>
          <w:rFonts w:ascii="Times New Roman" w:hAnsi="Times New Roman"/>
          <w:sz w:val="22"/>
          <w:szCs w:val="22"/>
          <w:lang w:val="en-AU"/>
        </w:rPr>
        <w:t>he main establishments</w:t>
      </w:r>
      <w:r w:rsidR="00AB68E5" w:rsidRPr="004A6336">
        <w:rPr>
          <w:rFonts w:ascii="Times New Roman" w:hAnsi="Times New Roman"/>
          <w:sz w:val="22"/>
          <w:szCs w:val="22"/>
          <w:lang w:val="en-AU"/>
        </w:rPr>
        <w:t xml:space="preserve">, </w:t>
      </w:r>
      <w:r w:rsidR="00FB304A" w:rsidRPr="004A6336">
        <w:rPr>
          <w:rFonts w:ascii="Times New Roman" w:hAnsi="Times New Roman"/>
          <w:sz w:val="22"/>
          <w:szCs w:val="22"/>
          <w:lang w:val="en-AU"/>
        </w:rPr>
        <w:t xml:space="preserve">such information is generally </w:t>
      </w:r>
      <w:r w:rsidR="00AB68E5" w:rsidRPr="004A6336">
        <w:rPr>
          <w:rFonts w:ascii="Times New Roman" w:hAnsi="Times New Roman"/>
          <w:sz w:val="22"/>
          <w:szCs w:val="22"/>
          <w:lang w:val="en-AU"/>
        </w:rPr>
        <w:t>available. In term</w:t>
      </w:r>
      <w:r w:rsidR="008C790E">
        <w:rPr>
          <w:rFonts w:ascii="Times New Roman" w:hAnsi="Times New Roman"/>
          <w:sz w:val="22"/>
          <w:szCs w:val="22"/>
          <w:lang w:val="en-AU"/>
        </w:rPr>
        <w:t>s</w:t>
      </w:r>
      <w:r w:rsidR="00AB68E5" w:rsidRPr="004A6336">
        <w:rPr>
          <w:rFonts w:ascii="Times New Roman" w:hAnsi="Times New Roman"/>
          <w:sz w:val="22"/>
          <w:szCs w:val="22"/>
          <w:lang w:val="en-AU"/>
        </w:rPr>
        <w:t xml:space="preserve"> of household and household business production and intermediate consumption, only household survey</w:t>
      </w:r>
      <w:r w:rsidR="008C790E">
        <w:rPr>
          <w:rFonts w:ascii="Times New Roman" w:hAnsi="Times New Roman"/>
          <w:sz w:val="22"/>
          <w:szCs w:val="22"/>
          <w:lang w:val="en-AU"/>
        </w:rPr>
        <w:t>s</w:t>
      </w:r>
      <w:r w:rsidR="00AB68E5" w:rsidRPr="004A6336">
        <w:rPr>
          <w:rFonts w:ascii="Times New Roman" w:hAnsi="Times New Roman"/>
          <w:sz w:val="22"/>
          <w:szCs w:val="22"/>
          <w:lang w:val="en-AU"/>
        </w:rPr>
        <w:t xml:space="preserve"> can </w:t>
      </w:r>
      <w:r w:rsidR="00951B7E" w:rsidRPr="004A6336">
        <w:rPr>
          <w:rFonts w:ascii="Times New Roman" w:hAnsi="Times New Roman"/>
          <w:sz w:val="22"/>
          <w:szCs w:val="22"/>
          <w:lang w:val="en-AU"/>
        </w:rPr>
        <w:t>e</w:t>
      </w:r>
      <w:r w:rsidR="00D446EC" w:rsidRPr="004A6336">
        <w:rPr>
          <w:rFonts w:ascii="Times New Roman" w:hAnsi="Times New Roman"/>
          <w:sz w:val="22"/>
          <w:szCs w:val="22"/>
          <w:lang w:val="en-AU"/>
        </w:rPr>
        <w:t>nlighten us.</w:t>
      </w:r>
      <w:r w:rsidR="00BE597B" w:rsidRPr="004A6336">
        <w:rPr>
          <w:rFonts w:ascii="Times New Roman" w:hAnsi="Times New Roman"/>
          <w:sz w:val="22"/>
          <w:szCs w:val="22"/>
          <w:lang w:val="en-AU"/>
        </w:rPr>
        <w:t xml:space="preserve"> The HIES can </w:t>
      </w:r>
      <w:r w:rsidR="008C790E">
        <w:rPr>
          <w:rFonts w:ascii="Times New Roman" w:hAnsi="Times New Roman"/>
          <w:sz w:val="22"/>
          <w:szCs w:val="22"/>
          <w:lang w:val="en-AU"/>
        </w:rPr>
        <w:t>tell</w:t>
      </w:r>
      <w:r w:rsidR="00BE597B" w:rsidRPr="004A6336">
        <w:rPr>
          <w:rFonts w:ascii="Times New Roman" w:hAnsi="Times New Roman"/>
          <w:sz w:val="22"/>
          <w:szCs w:val="22"/>
          <w:lang w:val="en-AU"/>
        </w:rPr>
        <w:t xml:space="preserve"> us th</w:t>
      </w:r>
      <w:r w:rsidR="008C790E">
        <w:rPr>
          <w:rFonts w:ascii="Times New Roman" w:hAnsi="Times New Roman"/>
          <w:sz w:val="22"/>
          <w:szCs w:val="22"/>
          <w:lang w:val="en-AU"/>
        </w:rPr>
        <w:t>e</w:t>
      </w:r>
      <w:r w:rsidR="00BE597B" w:rsidRPr="004A6336">
        <w:rPr>
          <w:rFonts w:ascii="Times New Roman" w:hAnsi="Times New Roman"/>
          <w:sz w:val="22"/>
          <w:szCs w:val="22"/>
          <w:lang w:val="en-AU"/>
        </w:rPr>
        <w:t xml:space="preserve"> value of total household business production and its corresponding intermediate consumption.</w:t>
      </w:r>
    </w:p>
    <w:p w:rsidR="00F13956" w:rsidRPr="004A6336" w:rsidRDefault="00F13956" w:rsidP="00980913">
      <w:pPr>
        <w:tabs>
          <w:tab w:val="left" w:pos="567"/>
        </w:tabs>
        <w:ind w:left="567" w:hanging="567"/>
        <w:jc w:val="both"/>
        <w:rPr>
          <w:rFonts w:ascii="Times New Roman" w:hAnsi="Times New Roman"/>
          <w:b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lang w:val="en-AU"/>
        </w:rPr>
        <w:br w:type="page"/>
      </w:r>
      <w:r w:rsidRPr="004A6336">
        <w:rPr>
          <w:rFonts w:ascii="Times New Roman" w:hAnsi="Times New Roman"/>
          <w:b/>
          <w:sz w:val="22"/>
          <w:szCs w:val="22"/>
          <w:lang w:val="en-AU"/>
        </w:rPr>
        <w:lastRenderedPageBreak/>
        <w:t xml:space="preserve">HIES </w:t>
      </w:r>
      <w:r w:rsidR="008C790E">
        <w:rPr>
          <w:rFonts w:ascii="Times New Roman" w:hAnsi="Times New Roman"/>
          <w:b/>
          <w:sz w:val="22"/>
          <w:szCs w:val="22"/>
          <w:lang w:val="en-AU"/>
        </w:rPr>
        <w:t>d</w:t>
      </w:r>
      <w:r w:rsidRPr="004A6336">
        <w:rPr>
          <w:rFonts w:ascii="Times New Roman" w:hAnsi="Times New Roman"/>
          <w:b/>
          <w:sz w:val="22"/>
          <w:szCs w:val="22"/>
          <w:lang w:val="en-AU"/>
        </w:rPr>
        <w:t>ata</w:t>
      </w:r>
    </w:p>
    <w:p w:rsidR="00F13956" w:rsidRPr="004A6336" w:rsidRDefault="00F13956" w:rsidP="00980913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22"/>
          <w:szCs w:val="22"/>
          <w:lang w:val="en-AU"/>
        </w:rPr>
      </w:pPr>
    </w:p>
    <w:p w:rsidR="00130405" w:rsidRPr="004A6336" w:rsidRDefault="00130405" w:rsidP="00980913">
      <w:pPr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lang w:val="en-AU"/>
        </w:rPr>
        <w:t xml:space="preserve">As </w:t>
      </w:r>
      <w:r w:rsidR="00DB7629">
        <w:rPr>
          <w:rFonts w:ascii="Times New Roman" w:hAnsi="Times New Roman"/>
          <w:sz w:val="22"/>
          <w:szCs w:val="22"/>
          <w:lang w:val="en-AU"/>
        </w:rPr>
        <w:t xml:space="preserve">the </w:t>
      </w:r>
      <w:r w:rsidR="00DB7629" w:rsidRPr="004A6336">
        <w:rPr>
          <w:rFonts w:ascii="Times New Roman" w:hAnsi="Times New Roman"/>
          <w:sz w:val="22"/>
          <w:szCs w:val="22"/>
          <w:lang w:val="en-AU"/>
        </w:rPr>
        <w:t xml:space="preserve">name </w:t>
      </w:r>
      <w:r w:rsidRPr="004A6336">
        <w:rPr>
          <w:rFonts w:ascii="Times New Roman" w:hAnsi="Times New Roman"/>
          <w:sz w:val="22"/>
          <w:szCs w:val="22"/>
          <w:lang w:val="en-AU"/>
        </w:rPr>
        <w:t>indicate</w:t>
      </w:r>
      <w:r w:rsidR="00DB7629">
        <w:rPr>
          <w:rFonts w:ascii="Times New Roman" w:hAnsi="Times New Roman"/>
          <w:sz w:val="22"/>
          <w:szCs w:val="22"/>
          <w:lang w:val="en-AU"/>
        </w:rPr>
        <w:t>s</w:t>
      </w:r>
      <w:r w:rsidR="008C790E">
        <w:rPr>
          <w:rFonts w:ascii="Times New Roman" w:hAnsi="Times New Roman"/>
          <w:sz w:val="22"/>
          <w:szCs w:val="22"/>
          <w:lang w:val="en-AU"/>
        </w:rPr>
        <w:t>, in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8C790E">
        <w:rPr>
          <w:rFonts w:ascii="Times New Roman" w:hAnsi="Times New Roman"/>
          <w:sz w:val="22"/>
          <w:szCs w:val="22"/>
          <w:lang w:val="en-AU"/>
        </w:rPr>
        <w:t>household income and expenditure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survey</w:t>
      </w:r>
      <w:r w:rsidR="008C790E">
        <w:rPr>
          <w:rFonts w:ascii="Times New Roman" w:hAnsi="Times New Roman"/>
          <w:sz w:val="22"/>
          <w:szCs w:val="22"/>
          <w:lang w:val="en-AU"/>
        </w:rPr>
        <w:t>s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the two main data components are linked to </w:t>
      </w:r>
      <w:r w:rsidR="00F31FF2" w:rsidRPr="004A6336">
        <w:rPr>
          <w:rFonts w:ascii="Times New Roman" w:hAnsi="Times New Roman"/>
          <w:sz w:val="22"/>
          <w:szCs w:val="22"/>
          <w:lang w:val="en-AU"/>
        </w:rPr>
        <w:t>household income and expen</w:t>
      </w:r>
      <w:r w:rsidRPr="004A6336">
        <w:rPr>
          <w:rFonts w:ascii="Times New Roman" w:hAnsi="Times New Roman"/>
          <w:sz w:val="22"/>
          <w:szCs w:val="22"/>
          <w:lang w:val="en-AU"/>
        </w:rPr>
        <w:t>diture</w:t>
      </w:r>
      <w:r w:rsidR="00F31FF2" w:rsidRPr="004A6336">
        <w:rPr>
          <w:rFonts w:ascii="Times New Roman" w:hAnsi="Times New Roman"/>
          <w:sz w:val="22"/>
          <w:szCs w:val="22"/>
          <w:lang w:val="en-AU"/>
        </w:rPr>
        <w:t xml:space="preserve"> (</w:t>
      </w:r>
      <w:r w:rsidR="00FB304A" w:rsidRPr="004A6336">
        <w:rPr>
          <w:rFonts w:ascii="Times New Roman" w:hAnsi="Times New Roman"/>
          <w:sz w:val="22"/>
          <w:szCs w:val="22"/>
          <w:lang w:val="en-AU"/>
        </w:rPr>
        <w:t>referring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to </w:t>
      </w:r>
      <w:r w:rsidR="00F31FF2" w:rsidRPr="004A6336">
        <w:rPr>
          <w:rFonts w:ascii="Times New Roman" w:hAnsi="Times New Roman"/>
          <w:sz w:val="22"/>
          <w:szCs w:val="22"/>
          <w:lang w:val="en-AU"/>
        </w:rPr>
        <w:t>cash and in</w:t>
      </w:r>
      <w:r w:rsidRPr="004A6336">
        <w:rPr>
          <w:rFonts w:ascii="Times New Roman" w:hAnsi="Times New Roman"/>
          <w:sz w:val="22"/>
          <w:szCs w:val="22"/>
          <w:lang w:val="en-AU"/>
        </w:rPr>
        <w:t>-</w:t>
      </w:r>
      <w:r w:rsidR="00F31FF2" w:rsidRPr="004A6336">
        <w:rPr>
          <w:rFonts w:ascii="Times New Roman" w:hAnsi="Times New Roman"/>
          <w:sz w:val="22"/>
          <w:szCs w:val="22"/>
          <w:lang w:val="en-AU"/>
        </w:rPr>
        <w:t xml:space="preserve">kind) </w:t>
      </w:r>
      <w:r w:rsidRPr="004A6336">
        <w:rPr>
          <w:rFonts w:ascii="Times New Roman" w:hAnsi="Times New Roman"/>
          <w:sz w:val="22"/>
          <w:szCs w:val="22"/>
          <w:lang w:val="en-AU"/>
        </w:rPr>
        <w:t>regarding private household c</w:t>
      </w:r>
      <w:r w:rsidR="008020EC" w:rsidRPr="004A6336">
        <w:rPr>
          <w:rFonts w:ascii="Times New Roman" w:hAnsi="Times New Roman"/>
          <w:sz w:val="22"/>
          <w:szCs w:val="22"/>
          <w:lang w:val="en-AU"/>
        </w:rPr>
        <w:t>onsumption</w:t>
      </w:r>
      <w:r w:rsidRPr="004A6336">
        <w:rPr>
          <w:rFonts w:ascii="Times New Roman" w:hAnsi="Times New Roman"/>
          <w:sz w:val="22"/>
          <w:szCs w:val="22"/>
          <w:lang w:val="en-AU"/>
        </w:rPr>
        <w:t>, with expenditure related to household business activities not taken into account.</w:t>
      </w:r>
    </w:p>
    <w:p w:rsidR="00130405" w:rsidRPr="004A6336" w:rsidRDefault="00130405" w:rsidP="00980913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22"/>
          <w:szCs w:val="22"/>
          <w:lang w:val="en-AU"/>
        </w:rPr>
      </w:pPr>
    </w:p>
    <w:p w:rsidR="0091108D" w:rsidRPr="004A6336" w:rsidRDefault="00130405" w:rsidP="00980913">
      <w:pPr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lang w:val="en-AU"/>
        </w:rPr>
        <w:t>Experience has shown that it is not always easy for enumerators (and field supervisors) to make th</w:t>
      </w:r>
      <w:r w:rsidR="008C790E">
        <w:rPr>
          <w:rFonts w:ascii="Times New Roman" w:hAnsi="Times New Roman"/>
          <w:sz w:val="22"/>
          <w:szCs w:val="22"/>
          <w:lang w:val="en-AU"/>
        </w:rPr>
        <w:t>e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distinction between a </w:t>
      </w:r>
      <w:r w:rsidR="00087585" w:rsidRPr="004A6336">
        <w:rPr>
          <w:rFonts w:ascii="Times New Roman" w:hAnsi="Times New Roman"/>
          <w:sz w:val="22"/>
          <w:szCs w:val="22"/>
          <w:lang w:val="en-AU"/>
        </w:rPr>
        <w:t>personal</w:t>
      </w:r>
      <w:r w:rsidR="00F31FF2" w:rsidRPr="004A6336">
        <w:rPr>
          <w:rFonts w:ascii="Times New Roman" w:hAnsi="Times New Roman"/>
          <w:sz w:val="22"/>
          <w:szCs w:val="22"/>
          <w:lang w:val="en-AU"/>
        </w:rPr>
        <w:t xml:space="preserve"> or a business purchase, 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particularly in circumstances where households </w:t>
      </w:r>
      <w:r w:rsidR="00F31FF2" w:rsidRPr="004A6336">
        <w:rPr>
          <w:rFonts w:ascii="Times New Roman" w:hAnsi="Times New Roman"/>
          <w:sz w:val="22"/>
          <w:szCs w:val="22"/>
          <w:lang w:val="en-AU"/>
        </w:rPr>
        <w:t xml:space="preserve">own 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a </w:t>
      </w:r>
      <w:r w:rsidR="00F31FF2" w:rsidRPr="004A6336">
        <w:rPr>
          <w:rFonts w:ascii="Times New Roman" w:hAnsi="Times New Roman"/>
          <w:sz w:val="22"/>
          <w:szCs w:val="22"/>
          <w:lang w:val="en-AU"/>
        </w:rPr>
        <w:t>business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; a classic example </w:t>
      </w:r>
      <w:r w:rsidR="008C790E">
        <w:rPr>
          <w:rFonts w:ascii="Times New Roman" w:hAnsi="Times New Roman"/>
          <w:sz w:val="22"/>
          <w:szCs w:val="22"/>
          <w:lang w:val="en-AU"/>
        </w:rPr>
        <w:t>is provided by</w:t>
      </w:r>
      <w:r w:rsidR="008C790E" w:rsidRPr="004A6336">
        <w:rPr>
          <w:rFonts w:ascii="Times New Roman" w:hAnsi="Times New Roman"/>
          <w:sz w:val="22"/>
          <w:szCs w:val="22"/>
          <w:lang w:val="en-AU"/>
        </w:rPr>
        <w:t xml:space="preserve"> 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taxi or minibus drivers who buy fuel to run their transport business but also use their vehicle (and fuel) for personal matters. </w:t>
      </w:r>
      <w:r w:rsidR="00087585" w:rsidRPr="004A6336">
        <w:rPr>
          <w:rFonts w:ascii="Times New Roman" w:hAnsi="Times New Roman"/>
          <w:sz w:val="22"/>
          <w:szCs w:val="22"/>
          <w:lang w:val="en-AU"/>
        </w:rPr>
        <w:t xml:space="preserve"> </w:t>
      </w:r>
    </w:p>
    <w:p w:rsidR="0091108D" w:rsidRPr="004A6336" w:rsidRDefault="0091108D" w:rsidP="00980913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22"/>
          <w:szCs w:val="22"/>
          <w:lang w:val="en-AU"/>
        </w:rPr>
      </w:pPr>
    </w:p>
    <w:p w:rsidR="009E55D8" w:rsidRPr="004A6336" w:rsidRDefault="0091108D" w:rsidP="00980913">
      <w:pPr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lang w:val="en-AU"/>
        </w:rPr>
        <w:t xml:space="preserve">Ensuring a clean </w:t>
      </w:r>
      <w:r w:rsidR="00FB304A" w:rsidRPr="004A6336">
        <w:rPr>
          <w:rFonts w:ascii="Times New Roman" w:hAnsi="Times New Roman"/>
          <w:sz w:val="22"/>
          <w:szCs w:val="22"/>
          <w:lang w:val="en-AU"/>
        </w:rPr>
        <w:t>distinction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between personal and </w:t>
      </w:r>
      <w:r w:rsidR="00FB304A" w:rsidRPr="004A6336">
        <w:rPr>
          <w:rFonts w:ascii="Times New Roman" w:hAnsi="Times New Roman"/>
          <w:sz w:val="22"/>
          <w:szCs w:val="22"/>
          <w:lang w:val="en-AU"/>
        </w:rPr>
        <w:t>business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expenditure under such conditions remains a big challenge </w:t>
      </w:r>
      <w:r w:rsidR="00DB7629">
        <w:rPr>
          <w:rFonts w:ascii="Times New Roman" w:hAnsi="Times New Roman"/>
          <w:sz w:val="22"/>
          <w:szCs w:val="22"/>
          <w:lang w:val="en-AU"/>
        </w:rPr>
        <w:t>in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HIES. To address this issue, </w:t>
      </w:r>
      <w:r w:rsidR="00FB304A" w:rsidRPr="004A6336">
        <w:rPr>
          <w:rFonts w:ascii="Times New Roman" w:hAnsi="Times New Roman"/>
          <w:sz w:val="22"/>
          <w:szCs w:val="22"/>
          <w:lang w:val="en-AU"/>
        </w:rPr>
        <w:t xml:space="preserve">some lessons can be drawn from </w:t>
      </w:r>
      <w:r w:rsidR="00DB7629">
        <w:rPr>
          <w:rFonts w:ascii="Times New Roman" w:hAnsi="Times New Roman"/>
          <w:sz w:val="22"/>
          <w:szCs w:val="22"/>
          <w:lang w:val="en-AU"/>
        </w:rPr>
        <w:t>past</w:t>
      </w:r>
      <w:r w:rsidR="00DB7629" w:rsidRPr="004A6336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FB304A" w:rsidRPr="004A6336">
        <w:rPr>
          <w:rFonts w:ascii="Times New Roman" w:hAnsi="Times New Roman"/>
          <w:sz w:val="22"/>
          <w:szCs w:val="22"/>
          <w:lang w:val="en-AU"/>
        </w:rPr>
        <w:t>HIES. For example,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DB7629">
        <w:rPr>
          <w:rFonts w:ascii="Times New Roman" w:hAnsi="Times New Roman"/>
          <w:sz w:val="22"/>
          <w:szCs w:val="22"/>
          <w:lang w:val="en-AU"/>
        </w:rPr>
        <w:t xml:space="preserve">in </w:t>
      </w:r>
      <w:r w:rsidRPr="004A6336">
        <w:rPr>
          <w:rFonts w:ascii="Times New Roman" w:hAnsi="Times New Roman"/>
          <w:sz w:val="22"/>
          <w:szCs w:val="22"/>
          <w:lang w:val="en-AU"/>
        </w:rPr>
        <w:t>three F</w:t>
      </w:r>
      <w:r w:rsidR="00087585" w:rsidRPr="004A6336">
        <w:rPr>
          <w:rFonts w:ascii="Times New Roman" w:hAnsi="Times New Roman"/>
          <w:sz w:val="22"/>
          <w:szCs w:val="22"/>
          <w:lang w:val="en-AU"/>
        </w:rPr>
        <w:t xml:space="preserve">rench 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Pacific </w:t>
      </w:r>
      <w:r w:rsidR="00DB7629">
        <w:rPr>
          <w:rFonts w:ascii="Times New Roman" w:hAnsi="Times New Roman"/>
          <w:sz w:val="22"/>
          <w:szCs w:val="22"/>
          <w:lang w:val="en-AU"/>
        </w:rPr>
        <w:t>t</w:t>
      </w:r>
      <w:r w:rsidR="00087585" w:rsidRPr="004A6336">
        <w:rPr>
          <w:rFonts w:ascii="Times New Roman" w:hAnsi="Times New Roman"/>
          <w:sz w:val="22"/>
          <w:szCs w:val="22"/>
          <w:lang w:val="en-AU"/>
        </w:rPr>
        <w:t>erritories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over the past 10 years (Fr</w:t>
      </w:r>
      <w:r w:rsidR="00D40949" w:rsidRPr="004A6336">
        <w:rPr>
          <w:rFonts w:ascii="Times New Roman" w:hAnsi="Times New Roman"/>
          <w:sz w:val="22"/>
          <w:szCs w:val="22"/>
          <w:lang w:val="en-AU"/>
        </w:rPr>
        <w:t>ench Polynesia</w:t>
      </w:r>
      <w:r w:rsidR="00D36447" w:rsidRPr="004A6336">
        <w:rPr>
          <w:rFonts w:ascii="Times New Roman" w:hAnsi="Times New Roman"/>
          <w:sz w:val="22"/>
          <w:szCs w:val="22"/>
          <w:lang w:val="en-AU"/>
        </w:rPr>
        <w:t xml:space="preserve"> 2001</w:t>
      </w:r>
      <w:r w:rsidR="00DB7629">
        <w:rPr>
          <w:rFonts w:ascii="Times New Roman" w:hAnsi="Times New Roman"/>
          <w:sz w:val="22"/>
          <w:szCs w:val="22"/>
          <w:lang w:val="en-AU"/>
        </w:rPr>
        <w:t>,</w:t>
      </w:r>
      <w:r w:rsidR="00D36447" w:rsidRPr="004A6336">
        <w:rPr>
          <w:rFonts w:ascii="Times New Roman" w:hAnsi="Times New Roman"/>
          <w:sz w:val="22"/>
          <w:szCs w:val="22"/>
          <w:lang w:val="en-AU"/>
        </w:rPr>
        <w:t xml:space="preserve"> Wallis and Futuna 2005</w:t>
      </w:r>
      <w:r w:rsidR="00DB7629">
        <w:rPr>
          <w:rFonts w:ascii="Times New Roman" w:hAnsi="Times New Roman"/>
          <w:sz w:val="22"/>
          <w:szCs w:val="22"/>
          <w:lang w:val="en-AU"/>
        </w:rPr>
        <w:t>,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D36447" w:rsidRPr="004A6336">
        <w:rPr>
          <w:rFonts w:ascii="Times New Roman" w:hAnsi="Times New Roman"/>
          <w:sz w:val="22"/>
          <w:szCs w:val="22"/>
          <w:lang w:val="en-AU"/>
        </w:rPr>
        <w:t>New Caledonia 2008</w:t>
      </w:r>
      <w:r w:rsidR="00D40949" w:rsidRPr="004A6336">
        <w:rPr>
          <w:rFonts w:ascii="Times New Roman" w:hAnsi="Times New Roman"/>
          <w:sz w:val="22"/>
          <w:szCs w:val="22"/>
          <w:lang w:val="en-AU"/>
        </w:rPr>
        <w:t>)</w:t>
      </w:r>
      <w:r w:rsidRPr="004A6336">
        <w:rPr>
          <w:rFonts w:ascii="Times New Roman" w:hAnsi="Times New Roman"/>
          <w:sz w:val="22"/>
          <w:szCs w:val="22"/>
          <w:lang w:val="en-AU"/>
        </w:rPr>
        <w:t>,</w:t>
      </w:r>
      <w:r w:rsidR="00D36447" w:rsidRPr="004A6336">
        <w:rPr>
          <w:rFonts w:ascii="Times New Roman" w:hAnsi="Times New Roman"/>
          <w:color w:val="FF0000"/>
          <w:sz w:val="22"/>
          <w:szCs w:val="22"/>
          <w:lang w:val="en-AU"/>
        </w:rPr>
        <w:t xml:space="preserve"> </w:t>
      </w:r>
      <w:r w:rsidR="00087585" w:rsidRPr="004A6336">
        <w:rPr>
          <w:rFonts w:ascii="Times New Roman" w:hAnsi="Times New Roman"/>
          <w:sz w:val="22"/>
          <w:szCs w:val="22"/>
          <w:lang w:val="en-AU"/>
        </w:rPr>
        <w:t xml:space="preserve">an item called </w:t>
      </w:r>
      <w:r w:rsidR="00DB7629">
        <w:rPr>
          <w:rFonts w:ascii="Times New Roman" w:hAnsi="Times New Roman"/>
          <w:sz w:val="22"/>
          <w:szCs w:val="22"/>
          <w:lang w:val="en-AU"/>
        </w:rPr>
        <w:t>‘</w:t>
      </w:r>
      <w:r w:rsidR="00087585" w:rsidRPr="004A6336">
        <w:rPr>
          <w:rFonts w:ascii="Times New Roman" w:hAnsi="Times New Roman"/>
          <w:sz w:val="22"/>
          <w:szCs w:val="22"/>
          <w:lang w:val="en-AU"/>
        </w:rPr>
        <w:t>business part</w:t>
      </w:r>
      <w:r w:rsidR="00DB7629">
        <w:rPr>
          <w:rFonts w:ascii="Times New Roman" w:hAnsi="Times New Roman"/>
          <w:sz w:val="22"/>
          <w:szCs w:val="22"/>
          <w:lang w:val="en-AU"/>
        </w:rPr>
        <w:t>’</w:t>
      </w:r>
      <w:r w:rsidR="00087585" w:rsidRPr="004A6336">
        <w:rPr>
          <w:rFonts w:ascii="Times New Roman" w:hAnsi="Times New Roman"/>
          <w:sz w:val="22"/>
          <w:szCs w:val="22"/>
          <w:lang w:val="en-AU"/>
        </w:rPr>
        <w:t xml:space="preserve"> was added in front of some </w:t>
      </w:r>
      <w:r w:rsidR="002678A0" w:rsidRPr="004A6336">
        <w:rPr>
          <w:rFonts w:ascii="Times New Roman" w:hAnsi="Times New Roman"/>
          <w:sz w:val="22"/>
          <w:szCs w:val="22"/>
          <w:lang w:val="en-AU"/>
        </w:rPr>
        <w:t>expen</w:t>
      </w:r>
      <w:r w:rsidR="005723B1" w:rsidRPr="004A6336">
        <w:rPr>
          <w:rFonts w:ascii="Times New Roman" w:hAnsi="Times New Roman"/>
          <w:sz w:val="22"/>
          <w:szCs w:val="22"/>
          <w:lang w:val="en-AU"/>
        </w:rPr>
        <w:t xml:space="preserve">diture items: </w:t>
      </w:r>
      <w:r w:rsidR="00087585" w:rsidRPr="004A6336">
        <w:rPr>
          <w:rFonts w:ascii="Times New Roman" w:hAnsi="Times New Roman"/>
          <w:sz w:val="22"/>
          <w:szCs w:val="22"/>
          <w:lang w:val="en-AU"/>
        </w:rPr>
        <w:t xml:space="preserve">bills </w:t>
      </w:r>
      <w:r w:rsidR="009E55D8" w:rsidRPr="004A6336">
        <w:rPr>
          <w:rFonts w:ascii="Times New Roman" w:hAnsi="Times New Roman"/>
          <w:sz w:val="22"/>
          <w:szCs w:val="22"/>
          <w:lang w:val="en-AU"/>
        </w:rPr>
        <w:t xml:space="preserve">referring to </w:t>
      </w:r>
      <w:r w:rsidR="00087585" w:rsidRPr="004A6336">
        <w:rPr>
          <w:rFonts w:ascii="Times New Roman" w:hAnsi="Times New Roman"/>
          <w:sz w:val="22"/>
          <w:szCs w:val="22"/>
          <w:lang w:val="en-AU"/>
        </w:rPr>
        <w:t xml:space="preserve">electricity, </w:t>
      </w:r>
      <w:r w:rsidR="009E55D8" w:rsidRPr="004A6336">
        <w:rPr>
          <w:rFonts w:ascii="Times New Roman" w:hAnsi="Times New Roman"/>
          <w:sz w:val="22"/>
          <w:szCs w:val="22"/>
          <w:lang w:val="en-AU"/>
        </w:rPr>
        <w:t>tele</w:t>
      </w:r>
      <w:r w:rsidR="00087585" w:rsidRPr="004A6336">
        <w:rPr>
          <w:rFonts w:ascii="Times New Roman" w:hAnsi="Times New Roman"/>
          <w:sz w:val="22"/>
          <w:szCs w:val="22"/>
          <w:lang w:val="en-AU"/>
        </w:rPr>
        <w:t xml:space="preserve">phone, </w:t>
      </w:r>
      <w:r w:rsidR="009E55D8" w:rsidRPr="004A6336">
        <w:rPr>
          <w:rFonts w:ascii="Times New Roman" w:hAnsi="Times New Roman"/>
          <w:sz w:val="22"/>
          <w:szCs w:val="22"/>
          <w:lang w:val="en-AU"/>
        </w:rPr>
        <w:t xml:space="preserve">and </w:t>
      </w:r>
      <w:r w:rsidR="00087585" w:rsidRPr="004A6336">
        <w:rPr>
          <w:rFonts w:ascii="Times New Roman" w:hAnsi="Times New Roman"/>
          <w:sz w:val="22"/>
          <w:szCs w:val="22"/>
          <w:lang w:val="en-AU"/>
        </w:rPr>
        <w:t>water</w:t>
      </w:r>
      <w:r w:rsidR="009E55D8" w:rsidRPr="004A6336">
        <w:rPr>
          <w:rFonts w:ascii="Times New Roman" w:hAnsi="Times New Roman"/>
          <w:sz w:val="22"/>
          <w:szCs w:val="22"/>
          <w:lang w:val="en-AU"/>
        </w:rPr>
        <w:t xml:space="preserve"> consumption, as well as </w:t>
      </w:r>
      <w:r w:rsidR="00087585" w:rsidRPr="004A6336">
        <w:rPr>
          <w:rFonts w:ascii="Times New Roman" w:hAnsi="Times New Roman"/>
          <w:sz w:val="22"/>
          <w:szCs w:val="22"/>
          <w:lang w:val="en-AU"/>
        </w:rPr>
        <w:t xml:space="preserve">rent can </w:t>
      </w:r>
      <w:r w:rsidR="009E55D8" w:rsidRPr="004A6336">
        <w:rPr>
          <w:rFonts w:ascii="Times New Roman" w:hAnsi="Times New Roman"/>
          <w:sz w:val="22"/>
          <w:szCs w:val="22"/>
          <w:lang w:val="en-AU"/>
        </w:rPr>
        <w:t xml:space="preserve">apply to both personal and </w:t>
      </w:r>
      <w:r w:rsidR="00087585" w:rsidRPr="004A6336">
        <w:rPr>
          <w:rFonts w:ascii="Times New Roman" w:hAnsi="Times New Roman"/>
          <w:sz w:val="22"/>
          <w:szCs w:val="22"/>
          <w:lang w:val="en-AU"/>
        </w:rPr>
        <w:t>household business</w:t>
      </w:r>
      <w:r w:rsidR="009E55D8" w:rsidRPr="004A6336">
        <w:rPr>
          <w:rFonts w:ascii="Times New Roman" w:hAnsi="Times New Roman"/>
          <w:sz w:val="22"/>
          <w:szCs w:val="22"/>
          <w:lang w:val="en-AU"/>
        </w:rPr>
        <w:t xml:space="preserve"> expenditure and consumption. </w:t>
      </w:r>
      <w:r w:rsidR="00087585" w:rsidRPr="004A6336">
        <w:rPr>
          <w:rFonts w:ascii="Times New Roman" w:hAnsi="Times New Roman"/>
          <w:sz w:val="22"/>
          <w:szCs w:val="22"/>
          <w:lang w:val="en-AU"/>
        </w:rPr>
        <w:t xml:space="preserve">In </w:t>
      </w:r>
      <w:r w:rsidR="005723B1" w:rsidRPr="004A6336">
        <w:rPr>
          <w:rFonts w:ascii="Times New Roman" w:hAnsi="Times New Roman"/>
          <w:sz w:val="22"/>
          <w:szCs w:val="22"/>
          <w:lang w:val="en-AU"/>
        </w:rPr>
        <w:t xml:space="preserve">the </w:t>
      </w:r>
      <w:r w:rsidR="009E55D8" w:rsidRPr="004A6336">
        <w:rPr>
          <w:rFonts w:ascii="Times New Roman" w:hAnsi="Times New Roman"/>
          <w:sz w:val="22"/>
          <w:szCs w:val="22"/>
          <w:lang w:val="en-AU"/>
        </w:rPr>
        <w:t xml:space="preserve">2005 </w:t>
      </w:r>
      <w:r w:rsidR="00087585" w:rsidRPr="004A6336">
        <w:rPr>
          <w:rFonts w:ascii="Times New Roman" w:hAnsi="Times New Roman"/>
          <w:sz w:val="22"/>
          <w:szCs w:val="22"/>
          <w:lang w:val="en-AU"/>
        </w:rPr>
        <w:t>Wallis and Futuna HIES</w:t>
      </w:r>
      <w:r w:rsidR="009E55D8" w:rsidRPr="004A6336">
        <w:rPr>
          <w:rFonts w:ascii="Times New Roman" w:hAnsi="Times New Roman"/>
          <w:sz w:val="22"/>
          <w:szCs w:val="22"/>
          <w:lang w:val="en-AU"/>
        </w:rPr>
        <w:t xml:space="preserve">, </w:t>
      </w:r>
      <w:r w:rsidR="00DB7629">
        <w:rPr>
          <w:rFonts w:ascii="Times New Roman" w:hAnsi="Times New Roman"/>
          <w:sz w:val="22"/>
          <w:szCs w:val="22"/>
          <w:lang w:val="en-AU"/>
        </w:rPr>
        <w:t xml:space="preserve">if a </w:t>
      </w:r>
      <w:r w:rsidR="009E55D8" w:rsidRPr="004A6336">
        <w:rPr>
          <w:rFonts w:ascii="Times New Roman" w:hAnsi="Times New Roman"/>
          <w:sz w:val="22"/>
          <w:szCs w:val="22"/>
          <w:lang w:val="en-AU"/>
        </w:rPr>
        <w:t>household</w:t>
      </w:r>
      <w:r w:rsidR="00ED7FB1" w:rsidRPr="004A6336">
        <w:rPr>
          <w:rFonts w:ascii="Times New Roman" w:hAnsi="Times New Roman"/>
          <w:sz w:val="22"/>
          <w:szCs w:val="22"/>
          <w:lang w:val="en-AU"/>
        </w:rPr>
        <w:t xml:space="preserve"> sold more than 3 pigs in a one</w:t>
      </w:r>
      <w:r w:rsidR="00DB7629">
        <w:rPr>
          <w:rFonts w:ascii="Times New Roman" w:hAnsi="Times New Roman"/>
          <w:sz w:val="22"/>
          <w:szCs w:val="22"/>
          <w:lang w:val="en-AU"/>
        </w:rPr>
        <w:t>-</w:t>
      </w:r>
      <w:r w:rsidR="00ED7FB1" w:rsidRPr="004A6336">
        <w:rPr>
          <w:rFonts w:ascii="Times New Roman" w:hAnsi="Times New Roman"/>
          <w:sz w:val="22"/>
          <w:szCs w:val="22"/>
          <w:lang w:val="en-AU"/>
        </w:rPr>
        <w:t xml:space="preserve">year period </w:t>
      </w:r>
      <w:r w:rsidR="00DB7629">
        <w:rPr>
          <w:rFonts w:ascii="Times New Roman" w:hAnsi="Times New Roman"/>
          <w:sz w:val="22"/>
          <w:szCs w:val="22"/>
          <w:lang w:val="en-AU"/>
        </w:rPr>
        <w:t>it was</w:t>
      </w:r>
      <w:r w:rsidR="005723B1" w:rsidRPr="004A6336">
        <w:rPr>
          <w:rFonts w:ascii="Times New Roman" w:hAnsi="Times New Roman"/>
          <w:sz w:val="22"/>
          <w:szCs w:val="22"/>
          <w:lang w:val="en-AU"/>
        </w:rPr>
        <w:t xml:space="preserve"> considered to be a </w:t>
      </w:r>
      <w:r w:rsidR="00DB7629">
        <w:rPr>
          <w:rFonts w:ascii="Times New Roman" w:hAnsi="Times New Roman"/>
          <w:sz w:val="22"/>
          <w:szCs w:val="22"/>
          <w:lang w:val="en-AU"/>
        </w:rPr>
        <w:t>‘</w:t>
      </w:r>
      <w:r w:rsidR="005723B1" w:rsidRPr="004A6336">
        <w:rPr>
          <w:rFonts w:ascii="Times New Roman" w:hAnsi="Times New Roman"/>
          <w:sz w:val="22"/>
          <w:szCs w:val="22"/>
          <w:lang w:val="en-AU"/>
        </w:rPr>
        <w:t>pig seller</w:t>
      </w:r>
      <w:r w:rsidR="00DB7629">
        <w:rPr>
          <w:rFonts w:ascii="Times New Roman" w:hAnsi="Times New Roman"/>
          <w:sz w:val="22"/>
          <w:szCs w:val="22"/>
          <w:lang w:val="en-AU"/>
        </w:rPr>
        <w:t>’</w:t>
      </w:r>
      <w:r w:rsidR="005723B1" w:rsidRPr="004A6336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ED7FB1" w:rsidRPr="004A6336">
        <w:rPr>
          <w:rFonts w:ascii="Times New Roman" w:hAnsi="Times New Roman"/>
          <w:sz w:val="22"/>
          <w:szCs w:val="22"/>
          <w:lang w:val="en-AU"/>
        </w:rPr>
        <w:t xml:space="preserve">working as a business. </w:t>
      </w:r>
      <w:r w:rsidR="009E55D8" w:rsidRPr="004A6336">
        <w:rPr>
          <w:rFonts w:ascii="Times New Roman" w:hAnsi="Times New Roman"/>
          <w:sz w:val="22"/>
          <w:szCs w:val="22"/>
          <w:lang w:val="en-AU"/>
        </w:rPr>
        <w:t>This meant</w:t>
      </w:r>
      <w:r w:rsidR="00DB7629">
        <w:rPr>
          <w:rFonts w:ascii="Times New Roman" w:hAnsi="Times New Roman"/>
          <w:sz w:val="22"/>
          <w:szCs w:val="22"/>
          <w:lang w:val="en-AU"/>
        </w:rPr>
        <w:t xml:space="preserve"> that</w:t>
      </w:r>
      <w:r w:rsidR="009E55D8" w:rsidRPr="004A6336">
        <w:rPr>
          <w:rFonts w:ascii="Times New Roman" w:hAnsi="Times New Roman"/>
          <w:sz w:val="22"/>
          <w:szCs w:val="22"/>
          <w:lang w:val="en-AU"/>
        </w:rPr>
        <w:t xml:space="preserve"> expenditure items related to this business activity, such as the purchase of imported pig feed, w</w:t>
      </w:r>
      <w:r w:rsidR="00DB7629">
        <w:rPr>
          <w:rFonts w:ascii="Times New Roman" w:hAnsi="Times New Roman"/>
          <w:sz w:val="22"/>
          <w:szCs w:val="22"/>
          <w:lang w:val="en-AU"/>
        </w:rPr>
        <w:t>ere</w:t>
      </w:r>
      <w:r w:rsidR="009E55D8" w:rsidRPr="004A6336">
        <w:rPr>
          <w:rFonts w:ascii="Times New Roman" w:hAnsi="Times New Roman"/>
          <w:sz w:val="22"/>
          <w:szCs w:val="22"/>
          <w:lang w:val="en-AU"/>
        </w:rPr>
        <w:t xml:space="preserve"> excluded from general household expenditure</w:t>
      </w:r>
      <w:r w:rsidR="00FB304A" w:rsidRPr="004A6336">
        <w:rPr>
          <w:rFonts w:ascii="Times New Roman" w:hAnsi="Times New Roman"/>
          <w:sz w:val="22"/>
          <w:szCs w:val="22"/>
          <w:lang w:val="en-AU"/>
        </w:rPr>
        <w:t xml:space="preserve">. Purchase of pig feed can be considered an intermediate expense in the business of </w:t>
      </w:r>
      <w:r w:rsidR="00EC17AA" w:rsidRPr="004A6336">
        <w:rPr>
          <w:rFonts w:ascii="Times New Roman" w:hAnsi="Times New Roman"/>
          <w:sz w:val="22"/>
          <w:szCs w:val="22"/>
          <w:lang w:val="en-AU"/>
        </w:rPr>
        <w:t>pig farming.</w:t>
      </w:r>
    </w:p>
    <w:p w:rsidR="004E69F8" w:rsidRPr="004A6336" w:rsidRDefault="004E69F8" w:rsidP="00980913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22"/>
          <w:szCs w:val="22"/>
          <w:lang w:val="en-AU"/>
        </w:rPr>
      </w:pPr>
    </w:p>
    <w:p w:rsidR="00E233FC" w:rsidRPr="004A6336" w:rsidRDefault="004E69F8" w:rsidP="00980913">
      <w:pPr>
        <w:numPr>
          <w:ilvl w:val="0"/>
          <w:numId w:val="36"/>
        </w:numPr>
        <w:tabs>
          <w:tab w:val="left" w:pos="567"/>
        </w:tabs>
        <w:spacing w:after="220"/>
        <w:ind w:left="567" w:hanging="567"/>
        <w:jc w:val="both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lang w:val="en-AU"/>
        </w:rPr>
        <w:t xml:space="preserve">When applying the GDP by expenditure approach, </w:t>
      </w:r>
      <w:r w:rsidR="00252EF9" w:rsidRPr="00252EF9">
        <w:rPr>
          <w:rFonts w:ascii="Times New Roman" w:hAnsi="Times New Roman"/>
          <w:b/>
          <w:sz w:val="22"/>
          <w:szCs w:val="22"/>
          <w:lang w:val="en-AU"/>
        </w:rPr>
        <w:t>household consumption of goods and services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, as well as </w:t>
      </w:r>
      <w:r w:rsidR="00252EF9" w:rsidRPr="00252EF9">
        <w:rPr>
          <w:rFonts w:ascii="Times New Roman" w:hAnsi="Times New Roman"/>
          <w:b/>
          <w:sz w:val="22"/>
          <w:szCs w:val="22"/>
          <w:lang w:val="en-AU"/>
        </w:rPr>
        <w:t>in-country household investments</w:t>
      </w:r>
      <w:r w:rsidRPr="004A6336">
        <w:rPr>
          <w:rFonts w:ascii="Times New Roman" w:hAnsi="Times New Roman"/>
          <w:sz w:val="22"/>
          <w:szCs w:val="22"/>
          <w:lang w:val="en-AU"/>
        </w:rPr>
        <w:t>, can be linked to discrete HIES outputs.</w:t>
      </w:r>
      <w:r w:rsidR="00CD67F3" w:rsidRPr="004A6336">
        <w:rPr>
          <w:rFonts w:ascii="Times New Roman" w:hAnsi="Times New Roman"/>
          <w:sz w:val="22"/>
          <w:szCs w:val="22"/>
          <w:lang w:val="en-AU"/>
        </w:rPr>
        <w:t xml:space="preserve"> Household consumption of goods and services deals with </w:t>
      </w:r>
      <w:r w:rsidR="00ED7FB1" w:rsidRPr="004A6336">
        <w:rPr>
          <w:rFonts w:ascii="Times New Roman" w:hAnsi="Times New Roman"/>
          <w:sz w:val="22"/>
          <w:szCs w:val="22"/>
          <w:lang w:val="en-AU"/>
        </w:rPr>
        <w:t>household final consumption</w:t>
      </w:r>
      <w:r w:rsidR="00EC17AA" w:rsidRPr="004A6336">
        <w:rPr>
          <w:rFonts w:ascii="Times New Roman" w:hAnsi="Times New Roman"/>
          <w:sz w:val="22"/>
          <w:szCs w:val="22"/>
          <w:lang w:val="en-AU"/>
        </w:rPr>
        <w:t xml:space="preserve"> expenditure</w:t>
      </w:r>
      <w:r w:rsidR="00ED7FB1" w:rsidRPr="004A6336">
        <w:rPr>
          <w:rFonts w:ascii="Times New Roman" w:hAnsi="Times New Roman"/>
          <w:sz w:val="22"/>
          <w:szCs w:val="22"/>
          <w:lang w:val="en-AU"/>
        </w:rPr>
        <w:t xml:space="preserve">, </w:t>
      </w:r>
      <w:r w:rsidR="005F1405" w:rsidRPr="004A6336">
        <w:rPr>
          <w:rFonts w:ascii="Times New Roman" w:hAnsi="Times New Roman"/>
          <w:sz w:val="22"/>
          <w:szCs w:val="22"/>
          <w:lang w:val="en-AU"/>
        </w:rPr>
        <w:t xml:space="preserve">based on the international recommendation </w:t>
      </w:r>
      <w:r w:rsidR="00420CAD" w:rsidRPr="004A6336">
        <w:rPr>
          <w:rFonts w:ascii="Times New Roman" w:hAnsi="Times New Roman"/>
          <w:sz w:val="22"/>
          <w:szCs w:val="22"/>
          <w:lang w:val="en-AU"/>
        </w:rPr>
        <w:t>of</w:t>
      </w:r>
      <w:r w:rsidR="005F1405" w:rsidRPr="004A6336">
        <w:rPr>
          <w:rFonts w:ascii="Times New Roman" w:hAnsi="Times New Roman"/>
          <w:sz w:val="22"/>
          <w:szCs w:val="22"/>
          <w:lang w:val="en-AU"/>
        </w:rPr>
        <w:t xml:space="preserve"> the United Nation Statistic</w:t>
      </w:r>
      <w:r w:rsidR="0038270E">
        <w:rPr>
          <w:rFonts w:ascii="Times New Roman" w:hAnsi="Times New Roman"/>
          <w:sz w:val="22"/>
          <w:szCs w:val="22"/>
          <w:lang w:val="en-AU"/>
        </w:rPr>
        <w:t>s</w:t>
      </w:r>
      <w:r w:rsidR="005F1405" w:rsidRPr="004A6336">
        <w:rPr>
          <w:rFonts w:ascii="Times New Roman" w:hAnsi="Times New Roman"/>
          <w:sz w:val="22"/>
          <w:szCs w:val="22"/>
          <w:lang w:val="en-AU"/>
        </w:rPr>
        <w:t xml:space="preserve"> Division: COIC</w:t>
      </w:r>
      <w:r w:rsidR="009E71F5" w:rsidRPr="004A6336">
        <w:rPr>
          <w:rFonts w:ascii="Times New Roman" w:hAnsi="Times New Roman"/>
          <w:sz w:val="22"/>
          <w:szCs w:val="22"/>
          <w:lang w:val="en-AU"/>
        </w:rPr>
        <w:t xml:space="preserve">OP </w:t>
      </w:r>
      <w:r w:rsidR="00252EF9" w:rsidRPr="00252EF9">
        <w:rPr>
          <w:rFonts w:ascii="Times New Roman" w:hAnsi="Times New Roman"/>
          <w:sz w:val="22"/>
          <w:szCs w:val="22"/>
          <w:lang w:val="en-AU"/>
        </w:rPr>
        <w:t>(Classification of Individual Consumption according to Purpose</w:t>
      </w:r>
      <w:r w:rsidR="009E71F5" w:rsidRPr="0038270E">
        <w:rPr>
          <w:rFonts w:ascii="Times New Roman" w:hAnsi="Times New Roman"/>
          <w:sz w:val="22"/>
          <w:szCs w:val="22"/>
          <w:lang w:val="en-AU"/>
        </w:rPr>
        <w:t>)</w:t>
      </w:r>
      <w:r w:rsidR="009E71F5" w:rsidRPr="004A6336">
        <w:rPr>
          <w:rFonts w:ascii="Times New Roman" w:hAnsi="Times New Roman"/>
          <w:sz w:val="22"/>
          <w:szCs w:val="22"/>
          <w:lang w:val="en-AU"/>
        </w:rPr>
        <w:t>.</w:t>
      </w:r>
      <w:r w:rsidR="001B2A83" w:rsidRPr="004A6336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5F1405" w:rsidRPr="004A6336">
        <w:rPr>
          <w:rFonts w:ascii="Times New Roman" w:hAnsi="Times New Roman"/>
          <w:sz w:val="22"/>
          <w:szCs w:val="22"/>
          <w:lang w:val="en-AU"/>
        </w:rPr>
        <w:t xml:space="preserve">Created in 1999, COICOP allows harmonisation on </w:t>
      </w:r>
      <w:r w:rsidR="00CF4F8E">
        <w:rPr>
          <w:rFonts w:ascii="Times New Roman" w:hAnsi="Times New Roman"/>
          <w:sz w:val="22"/>
          <w:szCs w:val="22"/>
          <w:lang w:val="en-AU"/>
        </w:rPr>
        <w:t>consumer price index (</w:t>
      </w:r>
      <w:r w:rsidR="005F1405" w:rsidRPr="004A6336">
        <w:rPr>
          <w:rFonts w:ascii="Times New Roman" w:hAnsi="Times New Roman"/>
          <w:sz w:val="22"/>
          <w:szCs w:val="22"/>
          <w:lang w:val="en-AU"/>
        </w:rPr>
        <w:t>CPI</w:t>
      </w:r>
      <w:r w:rsidR="00CF4F8E">
        <w:rPr>
          <w:rFonts w:ascii="Times New Roman" w:hAnsi="Times New Roman"/>
          <w:sz w:val="22"/>
          <w:szCs w:val="22"/>
          <w:lang w:val="en-AU"/>
        </w:rPr>
        <w:t>)</w:t>
      </w:r>
      <w:r w:rsidR="005F1405" w:rsidRPr="004A6336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EC17AA" w:rsidRPr="004A6336">
        <w:rPr>
          <w:rFonts w:ascii="Times New Roman" w:hAnsi="Times New Roman"/>
          <w:sz w:val="22"/>
          <w:szCs w:val="22"/>
          <w:lang w:val="en-AU"/>
        </w:rPr>
        <w:t xml:space="preserve">and </w:t>
      </w:r>
      <w:r w:rsidR="005F1405" w:rsidRPr="004A6336">
        <w:rPr>
          <w:rFonts w:ascii="Times New Roman" w:hAnsi="Times New Roman"/>
          <w:sz w:val="22"/>
          <w:szCs w:val="22"/>
          <w:lang w:val="en-AU"/>
        </w:rPr>
        <w:t>HIES final consumption</w:t>
      </w:r>
      <w:r w:rsidR="00EC17AA" w:rsidRPr="004A6336">
        <w:rPr>
          <w:rFonts w:ascii="Times New Roman" w:hAnsi="Times New Roman"/>
          <w:sz w:val="22"/>
          <w:szCs w:val="22"/>
          <w:lang w:val="en-AU"/>
        </w:rPr>
        <w:t>.</w:t>
      </w:r>
      <w:r w:rsidR="005F1405" w:rsidRPr="004A6336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EC17AA" w:rsidRPr="004A6336">
        <w:rPr>
          <w:rFonts w:ascii="Times New Roman" w:hAnsi="Times New Roman"/>
          <w:sz w:val="22"/>
          <w:szCs w:val="22"/>
          <w:lang w:val="en-AU"/>
        </w:rPr>
        <w:t>COICOP  has 12 divisions</w:t>
      </w:r>
      <w:r w:rsidR="00CD67F3" w:rsidRPr="004A6336">
        <w:rPr>
          <w:rFonts w:ascii="Times New Roman" w:hAnsi="Times New Roman"/>
          <w:sz w:val="22"/>
          <w:szCs w:val="22"/>
          <w:lang w:val="en-AU"/>
        </w:rPr>
        <w:t xml:space="preserve"> (Table 1).</w:t>
      </w:r>
    </w:p>
    <w:p w:rsidR="00CD67F3" w:rsidRPr="004A6336" w:rsidRDefault="00CD67F3" w:rsidP="00CD67F3">
      <w:pPr>
        <w:pStyle w:val="ListParagraph"/>
        <w:rPr>
          <w:rFonts w:ascii="Times New Roman" w:hAnsi="Times New Roman"/>
          <w:sz w:val="22"/>
          <w:szCs w:val="22"/>
          <w:lang w:val="en-AU"/>
        </w:rPr>
      </w:pPr>
    </w:p>
    <w:p w:rsidR="00CD67F3" w:rsidRPr="004A6336" w:rsidRDefault="00CD67F3" w:rsidP="00315E70">
      <w:pPr>
        <w:spacing w:after="220"/>
        <w:ind w:left="567"/>
        <w:jc w:val="both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lang w:val="en-AU"/>
        </w:rPr>
        <w:t>Table 1: HIES final consumption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804"/>
      </w:tblGrid>
      <w:tr w:rsidR="00696E92" w:rsidRPr="004A6336" w:rsidTr="00315E70">
        <w:trPr>
          <w:trHeight w:hRule="exact" w:val="284"/>
        </w:trPr>
        <w:tc>
          <w:tcPr>
            <w:tcW w:w="2268" w:type="dxa"/>
            <w:vAlign w:val="center"/>
          </w:tcPr>
          <w:p w:rsidR="00696E92" w:rsidRPr="004A6336" w:rsidRDefault="004303CB" w:rsidP="0010473F">
            <w:pPr>
              <w:spacing w:after="220"/>
              <w:jc w:val="center"/>
              <w:rPr>
                <w:rFonts w:ascii="Times New Roman" w:hAnsi="Times New Roman"/>
                <w:b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Division COICOP</w:t>
            </w:r>
          </w:p>
        </w:tc>
        <w:tc>
          <w:tcPr>
            <w:tcW w:w="6804" w:type="dxa"/>
            <w:vAlign w:val="center"/>
          </w:tcPr>
          <w:p w:rsidR="00696E92" w:rsidRPr="004A6336" w:rsidRDefault="00696E92" w:rsidP="002678A0">
            <w:pPr>
              <w:spacing w:after="220"/>
              <w:jc w:val="center"/>
              <w:rPr>
                <w:rFonts w:ascii="Times New Roman" w:hAnsi="Times New Roman"/>
                <w:b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L</w:t>
            </w:r>
            <w:r w:rsidR="002678A0" w:rsidRPr="004A6336"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abel</w:t>
            </w:r>
          </w:p>
        </w:tc>
      </w:tr>
      <w:tr w:rsidR="00696E92" w:rsidRPr="004A6336" w:rsidTr="00315E70">
        <w:trPr>
          <w:trHeight w:hRule="exact" w:val="284"/>
        </w:trPr>
        <w:tc>
          <w:tcPr>
            <w:tcW w:w="2268" w:type="dxa"/>
            <w:vAlign w:val="center"/>
          </w:tcPr>
          <w:p w:rsidR="00696E92" w:rsidRPr="004A6336" w:rsidRDefault="00696E92" w:rsidP="0010473F">
            <w:pPr>
              <w:spacing w:after="220"/>
              <w:jc w:val="center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01</w:t>
            </w:r>
          </w:p>
        </w:tc>
        <w:tc>
          <w:tcPr>
            <w:tcW w:w="6804" w:type="dxa"/>
          </w:tcPr>
          <w:p w:rsidR="00696E92" w:rsidRPr="004A6336" w:rsidRDefault="00E233FC" w:rsidP="00CF4F8E">
            <w:pPr>
              <w:spacing w:after="220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color w:val="000000"/>
                <w:sz w:val="22"/>
                <w:szCs w:val="22"/>
                <w:lang w:val="en-AU"/>
              </w:rPr>
              <w:t>Food and non</w:t>
            </w:r>
            <w:r w:rsidR="00CF4F8E">
              <w:rPr>
                <w:rFonts w:ascii="Times New Roman" w:hAnsi="Times New Roman"/>
                <w:color w:val="000000"/>
                <w:sz w:val="22"/>
                <w:szCs w:val="22"/>
                <w:lang w:val="en-AU"/>
              </w:rPr>
              <w:t>-</w:t>
            </w:r>
            <w:r w:rsidRPr="004A6336">
              <w:rPr>
                <w:rFonts w:ascii="Times New Roman" w:hAnsi="Times New Roman"/>
                <w:color w:val="000000"/>
                <w:sz w:val="22"/>
                <w:szCs w:val="22"/>
                <w:lang w:val="en-AU"/>
              </w:rPr>
              <w:t>alcoholic beverage</w:t>
            </w:r>
            <w:r w:rsidR="00651E60" w:rsidRPr="004A6336">
              <w:rPr>
                <w:rFonts w:ascii="Times New Roman" w:hAnsi="Times New Roman"/>
                <w:color w:val="000000"/>
                <w:sz w:val="22"/>
                <w:szCs w:val="22"/>
                <w:lang w:val="en-AU"/>
              </w:rPr>
              <w:t>s</w:t>
            </w:r>
          </w:p>
        </w:tc>
      </w:tr>
      <w:tr w:rsidR="00696E92" w:rsidRPr="004A6336" w:rsidTr="00315E70">
        <w:trPr>
          <w:trHeight w:hRule="exact" w:val="284"/>
        </w:trPr>
        <w:tc>
          <w:tcPr>
            <w:tcW w:w="2268" w:type="dxa"/>
            <w:vAlign w:val="center"/>
          </w:tcPr>
          <w:p w:rsidR="00696E92" w:rsidRPr="004A6336" w:rsidRDefault="00696E92" w:rsidP="0010473F">
            <w:pPr>
              <w:spacing w:after="220"/>
              <w:jc w:val="center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02</w:t>
            </w:r>
          </w:p>
        </w:tc>
        <w:tc>
          <w:tcPr>
            <w:tcW w:w="6804" w:type="dxa"/>
          </w:tcPr>
          <w:p w:rsidR="00696E92" w:rsidRPr="004A6336" w:rsidRDefault="00E233FC" w:rsidP="0010473F">
            <w:pPr>
              <w:spacing w:after="220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color w:val="000000"/>
                <w:sz w:val="22"/>
                <w:szCs w:val="22"/>
                <w:lang w:val="en-AU"/>
              </w:rPr>
              <w:t>A</w:t>
            </w:r>
            <w:r w:rsidR="002678A0" w:rsidRPr="004A6336">
              <w:rPr>
                <w:rFonts w:ascii="Times New Roman" w:hAnsi="Times New Roman"/>
                <w:color w:val="000000"/>
                <w:sz w:val="22"/>
                <w:szCs w:val="22"/>
                <w:lang w:val="en-AU"/>
              </w:rPr>
              <w:t>l</w:t>
            </w:r>
            <w:r w:rsidRPr="004A6336">
              <w:rPr>
                <w:rFonts w:ascii="Times New Roman" w:hAnsi="Times New Roman"/>
                <w:color w:val="000000"/>
                <w:sz w:val="22"/>
                <w:szCs w:val="22"/>
                <w:lang w:val="en-AU"/>
              </w:rPr>
              <w:t>cohol</w:t>
            </w:r>
            <w:r w:rsidR="00651E60" w:rsidRPr="004A6336">
              <w:rPr>
                <w:rFonts w:ascii="Times New Roman" w:hAnsi="Times New Roman"/>
                <w:color w:val="000000"/>
                <w:sz w:val="22"/>
                <w:szCs w:val="22"/>
                <w:lang w:val="en-AU"/>
              </w:rPr>
              <w:t>ic beverages, tobacco and narcotics</w:t>
            </w:r>
          </w:p>
        </w:tc>
      </w:tr>
      <w:tr w:rsidR="00696E92" w:rsidRPr="004A6336" w:rsidTr="00315E70">
        <w:trPr>
          <w:trHeight w:hRule="exact" w:val="284"/>
        </w:trPr>
        <w:tc>
          <w:tcPr>
            <w:tcW w:w="2268" w:type="dxa"/>
            <w:vAlign w:val="center"/>
          </w:tcPr>
          <w:p w:rsidR="00696E92" w:rsidRPr="004A6336" w:rsidRDefault="00696E92" w:rsidP="0010473F">
            <w:pPr>
              <w:spacing w:after="220"/>
              <w:jc w:val="center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03</w:t>
            </w:r>
          </w:p>
        </w:tc>
        <w:tc>
          <w:tcPr>
            <w:tcW w:w="6804" w:type="dxa"/>
          </w:tcPr>
          <w:p w:rsidR="00696E92" w:rsidRPr="004A6336" w:rsidRDefault="00E233FC" w:rsidP="0010473F">
            <w:pPr>
              <w:spacing w:after="220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color w:val="000000"/>
                <w:sz w:val="22"/>
                <w:szCs w:val="22"/>
                <w:lang w:val="en-AU"/>
              </w:rPr>
              <w:t xml:space="preserve">Clothing and </w:t>
            </w:r>
            <w:r w:rsidR="00651E60" w:rsidRPr="004A6336">
              <w:rPr>
                <w:rFonts w:ascii="Times New Roman" w:hAnsi="Times New Roman"/>
                <w:color w:val="000000"/>
                <w:sz w:val="22"/>
                <w:szCs w:val="22"/>
                <w:lang w:val="en-AU"/>
              </w:rPr>
              <w:t>footwear</w:t>
            </w:r>
          </w:p>
        </w:tc>
      </w:tr>
      <w:tr w:rsidR="00696E92" w:rsidRPr="004A6336" w:rsidTr="00315E70">
        <w:trPr>
          <w:trHeight w:hRule="exact" w:val="284"/>
        </w:trPr>
        <w:tc>
          <w:tcPr>
            <w:tcW w:w="2268" w:type="dxa"/>
            <w:vAlign w:val="center"/>
          </w:tcPr>
          <w:p w:rsidR="00696E92" w:rsidRPr="004A6336" w:rsidRDefault="00696E92" w:rsidP="0010473F">
            <w:pPr>
              <w:spacing w:after="220"/>
              <w:jc w:val="center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04</w:t>
            </w:r>
          </w:p>
        </w:tc>
        <w:tc>
          <w:tcPr>
            <w:tcW w:w="6804" w:type="dxa"/>
          </w:tcPr>
          <w:p w:rsidR="00696E92" w:rsidRPr="004A6336" w:rsidRDefault="00651E60" w:rsidP="0010473F">
            <w:pPr>
              <w:spacing w:after="220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color w:val="000000"/>
                <w:sz w:val="22"/>
                <w:szCs w:val="22"/>
                <w:lang w:val="en-AU"/>
              </w:rPr>
              <w:t>Housing, water, electricity, gas and other fuel</w:t>
            </w:r>
          </w:p>
        </w:tc>
      </w:tr>
      <w:tr w:rsidR="00696E92" w:rsidRPr="004A6336" w:rsidTr="00315E70">
        <w:trPr>
          <w:trHeight w:hRule="exact" w:val="284"/>
        </w:trPr>
        <w:tc>
          <w:tcPr>
            <w:tcW w:w="2268" w:type="dxa"/>
            <w:vAlign w:val="center"/>
          </w:tcPr>
          <w:p w:rsidR="00696E92" w:rsidRPr="004A6336" w:rsidRDefault="00696E92" w:rsidP="0010473F">
            <w:pPr>
              <w:spacing w:after="220"/>
              <w:jc w:val="center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05</w:t>
            </w:r>
          </w:p>
        </w:tc>
        <w:tc>
          <w:tcPr>
            <w:tcW w:w="6804" w:type="dxa"/>
          </w:tcPr>
          <w:p w:rsidR="00696E92" w:rsidRPr="004A6336" w:rsidRDefault="00651E60" w:rsidP="0010473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color w:val="000000"/>
                <w:sz w:val="22"/>
                <w:szCs w:val="22"/>
                <w:lang w:val="en-AU"/>
              </w:rPr>
              <w:t>Furnishing, household equipment and routine household maintenance</w:t>
            </w:r>
          </w:p>
          <w:p w:rsidR="00696E92" w:rsidRPr="004A6336" w:rsidRDefault="00696E92" w:rsidP="0010473F">
            <w:pPr>
              <w:spacing w:after="220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</w:p>
        </w:tc>
      </w:tr>
      <w:tr w:rsidR="00696E92" w:rsidRPr="004A6336" w:rsidTr="00315E70">
        <w:trPr>
          <w:trHeight w:hRule="exact" w:val="284"/>
        </w:trPr>
        <w:tc>
          <w:tcPr>
            <w:tcW w:w="2268" w:type="dxa"/>
            <w:vAlign w:val="center"/>
          </w:tcPr>
          <w:p w:rsidR="00696E92" w:rsidRPr="004A6336" w:rsidRDefault="00696E92" w:rsidP="0010473F">
            <w:pPr>
              <w:spacing w:after="220"/>
              <w:jc w:val="center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06</w:t>
            </w:r>
          </w:p>
        </w:tc>
        <w:tc>
          <w:tcPr>
            <w:tcW w:w="6804" w:type="dxa"/>
          </w:tcPr>
          <w:p w:rsidR="00696E92" w:rsidRPr="004A6336" w:rsidRDefault="00651E60" w:rsidP="0010473F">
            <w:pPr>
              <w:spacing w:after="220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color w:val="000000"/>
                <w:sz w:val="22"/>
                <w:szCs w:val="22"/>
                <w:lang w:val="en-AU"/>
              </w:rPr>
              <w:t>Health</w:t>
            </w:r>
            <w:r w:rsidR="00696E92" w:rsidRPr="004A6336">
              <w:rPr>
                <w:rFonts w:ascii="Times New Roman" w:hAnsi="Times New Roman"/>
                <w:color w:val="000000"/>
                <w:sz w:val="22"/>
                <w:szCs w:val="22"/>
                <w:lang w:val="en-AU"/>
              </w:rPr>
              <w:t xml:space="preserve"> </w:t>
            </w:r>
          </w:p>
        </w:tc>
      </w:tr>
      <w:tr w:rsidR="00696E92" w:rsidRPr="004A6336" w:rsidTr="00315E70">
        <w:trPr>
          <w:trHeight w:hRule="exact" w:val="284"/>
        </w:trPr>
        <w:tc>
          <w:tcPr>
            <w:tcW w:w="2268" w:type="dxa"/>
            <w:vAlign w:val="center"/>
          </w:tcPr>
          <w:p w:rsidR="00696E92" w:rsidRPr="004A6336" w:rsidRDefault="00696E92" w:rsidP="0010473F">
            <w:pPr>
              <w:spacing w:after="220"/>
              <w:jc w:val="center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07</w:t>
            </w:r>
          </w:p>
        </w:tc>
        <w:tc>
          <w:tcPr>
            <w:tcW w:w="6804" w:type="dxa"/>
          </w:tcPr>
          <w:p w:rsidR="00696E92" w:rsidRPr="004A6336" w:rsidRDefault="00696E92" w:rsidP="0010473F">
            <w:pPr>
              <w:spacing w:after="220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color w:val="000000"/>
                <w:sz w:val="22"/>
                <w:szCs w:val="22"/>
                <w:lang w:val="en-AU"/>
              </w:rPr>
              <w:t>Transport</w:t>
            </w:r>
          </w:p>
        </w:tc>
      </w:tr>
      <w:tr w:rsidR="00696E92" w:rsidRPr="004A6336" w:rsidTr="00315E70">
        <w:trPr>
          <w:trHeight w:hRule="exact" w:val="284"/>
        </w:trPr>
        <w:tc>
          <w:tcPr>
            <w:tcW w:w="2268" w:type="dxa"/>
            <w:vAlign w:val="center"/>
          </w:tcPr>
          <w:p w:rsidR="00696E92" w:rsidRPr="004A6336" w:rsidRDefault="00696E92" w:rsidP="0010473F">
            <w:pPr>
              <w:spacing w:after="220"/>
              <w:jc w:val="center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08</w:t>
            </w:r>
          </w:p>
        </w:tc>
        <w:tc>
          <w:tcPr>
            <w:tcW w:w="6804" w:type="dxa"/>
          </w:tcPr>
          <w:p w:rsidR="00696E92" w:rsidRPr="004A6336" w:rsidRDefault="00651E60" w:rsidP="0010473F">
            <w:pPr>
              <w:spacing w:after="220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Communication</w:t>
            </w:r>
          </w:p>
        </w:tc>
      </w:tr>
      <w:tr w:rsidR="00696E92" w:rsidRPr="004A6336" w:rsidTr="00315E70">
        <w:trPr>
          <w:trHeight w:hRule="exact" w:val="284"/>
        </w:trPr>
        <w:tc>
          <w:tcPr>
            <w:tcW w:w="2268" w:type="dxa"/>
            <w:vAlign w:val="center"/>
          </w:tcPr>
          <w:p w:rsidR="00696E92" w:rsidRPr="004A6336" w:rsidRDefault="00696E92" w:rsidP="0010473F">
            <w:pPr>
              <w:spacing w:after="220"/>
              <w:jc w:val="center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09</w:t>
            </w:r>
          </w:p>
        </w:tc>
        <w:tc>
          <w:tcPr>
            <w:tcW w:w="6804" w:type="dxa"/>
          </w:tcPr>
          <w:p w:rsidR="00696E92" w:rsidRPr="004A6336" w:rsidRDefault="00651E60" w:rsidP="0010473F">
            <w:pPr>
              <w:spacing w:after="220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color w:val="000000"/>
                <w:sz w:val="22"/>
                <w:szCs w:val="22"/>
                <w:lang w:val="en-AU"/>
              </w:rPr>
              <w:t>Recreation and culture</w:t>
            </w:r>
          </w:p>
        </w:tc>
      </w:tr>
      <w:tr w:rsidR="00696E92" w:rsidRPr="004A6336" w:rsidTr="00315E70">
        <w:trPr>
          <w:trHeight w:hRule="exact" w:val="284"/>
        </w:trPr>
        <w:tc>
          <w:tcPr>
            <w:tcW w:w="2268" w:type="dxa"/>
            <w:vAlign w:val="center"/>
          </w:tcPr>
          <w:p w:rsidR="00696E92" w:rsidRPr="004A6336" w:rsidRDefault="00696E92" w:rsidP="0010473F">
            <w:pPr>
              <w:spacing w:after="220"/>
              <w:jc w:val="center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10</w:t>
            </w:r>
          </w:p>
        </w:tc>
        <w:tc>
          <w:tcPr>
            <w:tcW w:w="6804" w:type="dxa"/>
          </w:tcPr>
          <w:p w:rsidR="00696E92" w:rsidRPr="004A6336" w:rsidRDefault="00651E60" w:rsidP="0010473F">
            <w:pPr>
              <w:spacing w:after="220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Education</w:t>
            </w:r>
          </w:p>
        </w:tc>
      </w:tr>
      <w:tr w:rsidR="00696E92" w:rsidRPr="004A6336" w:rsidTr="00315E70">
        <w:trPr>
          <w:trHeight w:hRule="exact" w:val="284"/>
        </w:trPr>
        <w:tc>
          <w:tcPr>
            <w:tcW w:w="2268" w:type="dxa"/>
            <w:vAlign w:val="center"/>
          </w:tcPr>
          <w:p w:rsidR="00696E92" w:rsidRPr="004A6336" w:rsidRDefault="00696E92" w:rsidP="0010473F">
            <w:pPr>
              <w:spacing w:after="220"/>
              <w:jc w:val="center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11</w:t>
            </w:r>
          </w:p>
        </w:tc>
        <w:tc>
          <w:tcPr>
            <w:tcW w:w="6804" w:type="dxa"/>
          </w:tcPr>
          <w:p w:rsidR="00696E92" w:rsidRPr="004A6336" w:rsidRDefault="004303CB" w:rsidP="0010473F">
            <w:pPr>
              <w:spacing w:after="220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color w:val="000000"/>
                <w:sz w:val="22"/>
                <w:szCs w:val="22"/>
                <w:lang w:val="en-AU"/>
              </w:rPr>
              <w:t xml:space="preserve">Restaurants </w:t>
            </w:r>
            <w:r w:rsidR="00651E60" w:rsidRPr="004A6336">
              <w:rPr>
                <w:rFonts w:ascii="Times New Roman" w:hAnsi="Times New Roman"/>
                <w:color w:val="000000"/>
                <w:sz w:val="22"/>
                <w:szCs w:val="22"/>
                <w:lang w:val="en-AU"/>
              </w:rPr>
              <w:t>and ho</w:t>
            </w:r>
            <w:r w:rsidRPr="004A6336">
              <w:rPr>
                <w:rFonts w:ascii="Times New Roman" w:hAnsi="Times New Roman"/>
                <w:color w:val="000000"/>
                <w:sz w:val="22"/>
                <w:szCs w:val="22"/>
                <w:lang w:val="en-AU"/>
              </w:rPr>
              <w:t>tels</w:t>
            </w:r>
          </w:p>
        </w:tc>
      </w:tr>
      <w:tr w:rsidR="00696E92" w:rsidRPr="004A6336" w:rsidTr="00315E70">
        <w:trPr>
          <w:trHeight w:hRule="exact" w:val="284"/>
        </w:trPr>
        <w:tc>
          <w:tcPr>
            <w:tcW w:w="2268" w:type="dxa"/>
            <w:vAlign w:val="center"/>
          </w:tcPr>
          <w:p w:rsidR="00696E92" w:rsidRPr="004A6336" w:rsidRDefault="00696E92" w:rsidP="0010473F">
            <w:pPr>
              <w:spacing w:after="220"/>
              <w:jc w:val="center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12</w:t>
            </w:r>
          </w:p>
        </w:tc>
        <w:tc>
          <w:tcPr>
            <w:tcW w:w="6804" w:type="dxa"/>
          </w:tcPr>
          <w:p w:rsidR="00696E92" w:rsidRPr="004A6336" w:rsidRDefault="00651E60" w:rsidP="0010473F">
            <w:pPr>
              <w:spacing w:after="220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color w:val="000000"/>
                <w:sz w:val="22"/>
                <w:szCs w:val="22"/>
                <w:lang w:val="en-AU"/>
              </w:rPr>
              <w:t>Miscellaneous goods and services</w:t>
            </w:r>
          </w:p>
        </w:tc>
      </w:tr>
    </w:tbl>
    <w:p w:rsidR="00696E92" w:rsidRPr="004A6336" w:rsidRDefault="00696E92" w:rsidP="00CB0ED7">
      <w:pPr>
        <w:spacing w:after="220"/>
        <w:jc w:val="both"/>
        <w:rPr>
          <w:rFonts w:ascii="Times New Roman" w:hAnsi="Times New Roman"/>
          <w:sz w:val="22"/>
          <w:szCs w:val="22"/>
          <w:lang w:val="en-AU"/>
        </w:rPr>
      </w:pPr>
    </w:p>
    <w:p w:rsidR="00866E72" w:rsidRPr="004A6336" w:rsidRDefault="00866E72" w:rsidP="00866E72">
      <w:pPr>
        <w:pStyle w:val="ListParagraph"/>
        <w:rPr>
          <w:rFonts w:ascii="Times New Roman" w:hAnsi="Times New Roman"/>
          <w:sz w:val="22"/>
          <w:szCs w:val="22"/>
          <w:lang w:val="en-AU"/>
        </w:rPr>
      </w:pPr>
    </w:p>
    <w:p w:rsidR="00866E72" w:rsidRPr="004A6336" w:rsidRDefault="00866E72" w:rsidP="00315E70">
      <w:pPr>
        <w:keepNext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u w:val="single"/>
          <w:lang w:val="en-AU"/>
        </w:rPr>
        <w:lastRenderedPageBreak/>
        <w:t>Household investments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(in-country) are divided into </w:t>
      </w:r>
      <w:r w:rsidR="00CF4F8E">
        <w:rPr>
          <w:rFonts w:ascii="Times New Roman" w:hAnsi="Times New Roman"/>
          <w:sz w:val="22"/>
          <w:szCs w:val="22"/>
          <w:lang w:val="en-AU"/>
        </w:rPr>
        <w:t>three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groups</w:t>
      </w:r>
      <w:r w:rsidR="001D4DB2" w:rsidRPr="004A6336">
        <w:rPr>
          <w:rFonts w:ascii="Times New Roman" w:hAnsi="Times New Roman"/>
          <w:sz w:val="22"/>
          <w:szCs w:val="22"/>
          <w:lang w:val="en-AU"/>
        </w:rPr>
        <w:t xml:space="preserve"> based on </w:t>
      </w:r>
      <w:r w:rsidR="00CF4F8E" w:rsidRPr="004A6336">
        <w:rPr>
          <w:rFonts w:ascii="Times New Roman" w:hAnsi="Times New Roman"/>
          <w:sz w:val="22"/>
          <w:szCs w:val="22"/>
          <w:lang w:val="en-AU"/>
        </w:rPr>
        <w:t xml:space="preserve">HIES </w:t>
      </w:r>
      <w:r w:rsidR="00CF4F8E">
        <w:rPr>
          <w:rFonts w:ascii="Times New Roman" w:hAnsi="Times New Roman"/>
          <w:sz w:val="22"/>
          <w:szCs w:val="22"/>
          <w:lang w:val="en-AU"/>
        </w:rPr>
        <w:t xml:space="preserve">in </w:t>
      </w:r>
      <w:r w:rsidR="001D4DB2" w:rsidRPr="004A6336">
        <w:rPr>
          <w:rFonts w:ascii="Times New Roman" w:hAnsi="Times New Roman"/>
          <w:sz w:val="22"/>
          <w:szCs w:val="22"/>
          <w:lang w:val="en-AU"/>
        </w:rPr>
        <w:t xml:space="preserve">Tonga, Tuvalu and French Pacific </w:t>
      </w:r>
      <w:r w:rsidR="00CF4F8E">
        <w:rPr>
          <w:rFonts w:ascii="Times New Roman" w:hAnsi="Times New Roman"/>
          <w:sz w:val="22"/>
          <w:szCs w:val="22"/>
          <w:lang w:val="en-AU"/>
        </w:rPr>
        <w:t>t</w:t>
      </w:r>
      <w:r w:rsidR="001D4DB2" w:rsidRPr="004A6336">
        <w:rPr>
          <w:rFonts w:ascii="Times New Roman" w:hAnsi="Times New Roman"/>
          <w:sz w:val="22"/>
          <w:szCs w:val="22"/>
          <w:lang w:val="en-AU"/>
        </w:rPr>
        <w:t>erritories</w:t>
      </w:r>
      <w:r w:rsidRPr="004A6336">
        <w:rPr>
          <w:rFonts w:ascii="Times New Roman" w:hAnsi="Times New Roman"/>
          <w:sz w:val="22"/>
          <w:szCs w:val="22"/>
          <w:lang w:val="en-AU"/>
        </w:rPr>
        <w:t>:</w:t>
      </w:r>
    </w:p>
    <w:p w:rsidR="00866E72" w:rsidRPr="004A6336" w:rsidRDefault="00866E72" w:rsidP="00315E70">
      <w:pPr>
        <w:keepNext/>
        <w:ind w:left="360"/>
        <w:jc w:val="both"/>
        <w:rPr>
          <w:rFonts w:ascii="Times New Roman" w:hAnsi="Times New Roman"/>
          <w:sz w:val="22"/>
          <w:szCs w:val="22"/>
          <w:lang w:val="en-AU"/>
        </w:rPr>
      </w:pPr>
    </w:p>
    <w:p w:rsidR="00DA4149" w:rsidRPr="004A6336" w:rsidRDefault="00866E72" w:rsidP="00315E70">
      <w:pPr>
        <w:keepNext/>
        <w:numPr>
          <w:ilvl w:val="0"/>
          <w:numId w:val="40"/>
        </w:numPr>
        <w:tabs>
          <w:tab w:val="left" w:pos="1134"/>
        </w:tabs>
        <w:ind w:left="1134" w:hanging="567"/>
        <w:jc w:val="both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i/>
          <w:sz w:val="22"/>
          <w:szCs w:val="22"/>
          <w:lang w:val="en-AU"/>
        </w:rPr>
        <w:t>The purchase of a house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, or dwelling, is covered in the HIES questionnaire in the section dealing with loans, with </w:t>
      </w:r>
      <w:r w:rsidR="00651E60" w:rsidRPr="004A6336">
        <w:rPr>
          <w:rFonts w:ascii="Times New Roman" w:hAnsi="Times New Roman"/>
          <w:sz w:val="22"/>
          <w:szCs w:val="22"/>
          <w:lang w:val="en-AU"/>
        </w:rPr>
        <w:t xml:space="preserve">loan </w:t>
      </w:r>
      <w:r w:rsidR="00DA4149" w:rsidRPr="004A6336">
        <w:rPr>
          <w:rFonts w:ascii="Times New Roman" w:hAnsi="Times New Roman"/>
          <w:sz w:val="22"/>
          <w:szCs w:val="22"/>
          <w:lang w:val="en-AU"/>
        </w:rPr>
        <w:t xml:space="preserve">payments </w:t>
      </w:r>
      <w:r w:rsidRPr="004A6336">
        <w:rPr>
          <w:rFonts w:ascii="Times New Roman" w:hAnsi="Times New Roman"/>
          <w:sz w:val="22"/>
          <w:szCs w:val="22"/>
          <w:lang w:val="en-AU"/>
        </w:rPr>
        <w:t>over the preceding 12</w:t>
      </w:r>
      <w:r w:rsidR="00CF4F8E">
        <w:rPr>
          <w:rFonts w:ascii="Times New Roman" w:hAnsi="Times New Roman"/>
          <w:sz w:val="22"/>
          <w:szCs w:val="22"/>
          <w:lang w:val="en-AU"/>
        </w:rPr>
        <w:t>-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month period </w:t>
      </w:r>
      <w:r w:rsidR="00DA4149" w:rsidRPr="004A6336">
        <w:rPr>
          <w:rFonts w:ascii="Times New Roman" w:hAnsi="Times New Roman"/>
          <w:sz w:val="22"/>
          <w:szCs w:val="22"/>
          <w:lang w:val="en-AU"/>
        </w:rPr>
        <w:t>represent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ing </w:t>
      </w:r>
      <w:r w:rsidR="00CF4F8E">
        <w:rPr>
          <w:rFonts w:ascii="Times New Roman" w:hAnsi="Times New Roman"/>
          <w:sz w:val="22"/>
          <w:szCs w:val="22"/>
          <w:lang w:val="en-AU"/>
        </w:rPr>
        <w:t xml:space="preserve">a </w:t>
      </w:r>
      <w:r w:rsidRPr="004A6336">
        <w:rPr>
          <w:rFonts w:ascii="Times New Roman" w:hAnsi="Times New Roman"/>
          <w:sz w:val="22"/>
          <w:szCs w:val="22"/>
          <w:lang w:val="en-AU"/>
        </w:rPr>
        <w:t>specific expenditure item.</w:t>
      </w:r>
      <w:r w:rsidR="00C22757" w:rsidRPr="004A6336">
        <w:rPr>
          <w:rFonts w:ascii="Times New Roman" w:hAnsi="Times New Roman"/>
          <w:sz w:val="22"/>
          <w:szCs w:val="22"/>
          <w:lang w:val="en-AU"/>
        </w:rPr>
        <w:t xml:space="preserve"> 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These payments can cover both equity (capital) and interest. </w:t>
      </w:r>
    </w:p>
    <w:p w:rsidR="001D4DB2" w:rsidRPr="004A6336" w:rsidRDefault="001D4DB2" w:rsidP="00315E70">
      <w:pPr>
        <w:keepNext/>
        <w:ind w:left="720"/>
        <w:jc w:val="both"/>
        <w:rPr>
          <w:rFonts w:ascii="Times New Roman" w:hAnsi="Times New Roman"/>
          <w:sz w:val="22"/>
          <w:szCs w:val="22"/>
          <w:lang w:val="en-AU"/>
        </w:rPr>
      </w:pPr>
    </w:p>
    <w:p w:rsidR="00DA4149" w:rsidRPr="004A6336" w:rsidRDefault="00866E72" w:rsidP="00315E70">
      <w:pPr>
        <w:keepNext/>
        <w:ind w:left="567"/>
        <w:jc w:val="both"/>
        <w:rPr>
          <w:rFonts w:ascii="Times New Roman" w:hAnsi="Times New Roman"/>
          <w:strike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lang w:val="en-AU"/>
        </w:rPr>
        <w:t xml:space="preserve">Interest payments are </w:t>
      </w:r>
      <w:r w:rsidR="00DA4149" w:rsidRPr="004A6336">
        <w:rPr>
          <w:rFonts w:ascii="Times New Roman" w:hAnsi="Times New Roman"/>
          <w:sz w:val="22"/>
          <w:szCs w:val="22"/>
          <w:lang w:val="en-AU"/>
        </w:rPr>
        <w:t xml:space="preserve">included in COICOP </w:t>
      </w:r>
      <w:r w:rsidR="00CF4F8E">
        <w:rPr>
          <w:rFonts w:ascii="Times New Roman" w:hAnsi="Times New Roman"/>
          <w:sz w:val="22"/>
          <w:szCs w:val="22"/>
          <w:lang w:val="en-AU"/>
        </w:rPr>
        <w:t>D</w:t>
      </w:r>
      <w:r w:rsidR="00DA4149" w:rsidRPr="004A6336">
        <w:rPr>
          <w:rFonts w:ascii="Times New Roman" w:hAnsi="Times New Roman"/>
          <w:sz w:val="22"/>
          <w:szCs w:val="22"/>
          <w:lang w:val="en-AU"/>
        </w:rPr>
        <w:t>ivision 12</w:t>
      </w:r>
      <w:r w:rsidR="00CD46BC" w:rsidRPr="004A6336">
        <w:rPr>
          <w:rFonts w:ascii="Times New Roman" w:hAnsi="Times New Roman"/>
          <w:sz w:val="22"/>
          <w:szCs w:val="22"/>
          <w:lang w:val="en-AU"/>
        </w:rPr>
        <w:t>, G</w:t>
      </w:r>
      <w:r w:rsidR="00DA4149" w:rsidRPr="004A6336">
        <w:rPr>
          <w:rFonts w:ascii="Times New Roman" w:hAnsi="Times New Roman"/>
          <w:sz w:val="22"/>
          <w:szCs w:val="22"/>
          <w:lang w:val="en-AU"/>
        </w:rPr>
        <w:t>roup 6</w:t>
      </w:r>
      <w:r w:rsidR="00CD46BC" w:rsidRPr="004A6336">
        <w:rPr>
          <w:rFonts w:ascii="Times New Roman" w:hAnsi="Times New Roman"/>
          <w:sz w:val="22"/>
          <w:szCs w:val="22"/>
          <w:lang w:val="en-AU"/>
        </w:rPr>
        <w:t xml:space="preserve">, </w:t>
      </w:r>
      <w:r w:rsidR="00DA4149" w:rsidRPr="004A6336">
        <w:rPr>
          <w:rFonts w:ascii="Times New Roman" w:hAnsi="Times New Roman"/>
          <w:sz w:val="22"/>
          <w:szCs w:val="22"/>
          <w:lang w:val="en-AU"/>
        </w:rPr>
        <w:t xml:space="preserve">as </w:t>
      </w:r>
      <w:r w:rsidR="00CF4F8E">
        <w:rPr>
          <w:rFonts w:ascii="Times New Roman" w:hAnsi="Times New Roman"/>
          <w:sz w:val="22"/>
          <w:szCs w:val="22"/>
          <w:lang w:val="en-AU"/>
        </w:rPr>
        <w:t>‘</w:t>
      </w:r>
      <w:r w:rsidR="00DA4149" w:rsidRPr="004A6336">
        <w:rPr>
          <w:rFonts w:ascii="Times New Roman" w:hAnsi="Times New Roman"/>
          <w:sz w:val="22"/>
          <w:szCs w:val="22"/>
          <w:lang w:val="en-AU"/>
        </w:rPr>
        <w:t>Financial services</w:t>
      </w:r>
      <w:r w:rsidR="00CF4F8E">
        <w:rPr>
          <w:rFonts w:ascii="Times New Roman" w:hAnsi="Times New Roman"/>
          <w:sz w:val="22"/>
          <w:szCs w:val="22"/>
          <w:lang w:val="en-AU"/>
        </w:rPr>
        <w:t>’</w:t>
      </w:r>
      <w:r w:rsidR="00DA4149" w:rsidRPr="004A6336">
        <w:rPr>
          <w:rFonts w:ascii="Times New Roman" w:hAnsi="Times New Roman"/>
          <w:sz w:val="22"/>
          <w:szCs w:val="22"/>
          <w:lang w:val="en-AU"/>
        </w:rPr>
        <w:t xml:space="preserve">, </w:t>
      </w:r>
      <w:r w:rsidR="00CD46BC" w:rsidRPr="004A6336">
        <w:rPr>
          <w:rFonts w:ascii="Times New Roman" w:hAnsi="Times New Roman"/>
          <w:sz w:val="22"/>
          <w:szCs w:val="22"/>
          <w:lang w:val="en-AU"/>
        </w:rPr>
        <w:t xml:space="preserve">whereas equity/capital </w:t>
      </w:r>
      <w:r w:rsidR="00DA4149" w:rsidRPr="004A6336">
        <w:rPr>
          <w:rFonts w:ascii="Times New Roman" w:hAnsi="Times New Roman"/>
          <w:sz w:val="22"/>
          <w:szCs w:val="22"/>
          <w:lang w:val="en-AU"/>
        </w:rPr>
        <w:t>represent</w:t>
      </w:r>
      <w:r w:rsidR="00CD46BC" w:rsidRPr="004A6336">
        <w:rPr>
          <w:rFonts w:ascii="Times New Roman" w:hAnsi="Times New Roman"/>
          <w:sz w:val="22"/>
          <w:szCs w:val="22"/>
          <w:lang w:val="en-AU"/>
        </w:rPr>
        <w:t>s</w:t>
      </w:r>
      <w:r w:rsidR="00DA4149" w:rsidRPr="004A6336">
        <w:rPr>
          <w:rFonts w:ascii="Times New Roman" w:hAnsi="Times New Roman"/>
          <w:sz w:val="22"/>
          <w:szCs w:val="22"/>
          <w:lang w:val="en-AU"/>
        </w:rPr>
        <w:t xml:space="preserve"> the investment </w:t>
      </w:r>
      <w:r w:rsidR="00CD46BC" w:rsidRPr="004A6336">
        <w:rPr>
          <w:rFonts w:ascii="Times New Roman" w:hAnsi="Times New Roman"/>
          <w:sz w:val="22"/>
          <w:szCs w:val="22"/>
          <w:lang w:val="en-AU"/>
        </w:rPr>
        <w:t xml:space="preserve">in the purchase of a house or dwelling. </w:t>
      </w:r>
      <w:r w:rsidR="00CF4F8E">
        <w:rPr>
          <w:rFonts w:ascii="Times New Roman" w:hAnsi="Times New Roman"/>
          <w:sz w:val="22"/>
          <w:szCs w:val="22"/>
          <w:lang w:val="en-AU"/>
        </w:rPr>
        <w:t>Therefore</w:t>
      </w:r>
      <w:r w:rsidR="00CD46BC" w:rsidRPr="004A6336">
        <w:rPr>
          <w:rFonts w:ascii="Times New Roman" w:hAnsi="Times New Roman"/>
          <w:sz w:val="22"/>
          <w:szCs w:val="22"/>
          <w:lang w:val="en-AU"/>
        </w:rPr>
        <w:t xml:space="preserve">, great care has to be applied at the data processing stage in making this </w:t>
      </w:r>
      <w:r w:rsidR="00DA4149" w:rsidRPr="004A6336">
        <w:rPr>
          <w:rFonts w:ascii="Times New Roman" w:hAnsi="Times New Roman"/>
          <w:sz w:val="22"/>
          <w:szCs w:val="22"/>
          <w:lang w:val="en-AU"/>
        </w:rPr>
        <w:t>distinction</w:t>
      </w:r>
      <w:r w:rsidR="00CD46BC" w:rsidRPr="004A6336">
        <w:rPr>
          <w:rFonts w:ascii="Times New Roman" w:hAnsi="Times New Roman"/>
          <w:sz w:val="22"/>
          <w:szCs w:val="22"/>
          <w:lang w:val="en-AU"/>
        </w:rPr>
        <w:t xml:space="preserve">, </w:t>
      </w:r>
      <w:r w:rsidR="00CF4F8E">
        <w:rPr>
          <w:rFonts w:ascii="Times New Roman" w:hAnsi="Times New Roman"/>
          <w:sz w:val="22"/>
          <w:szCs w:val="22"/>
          <w:lang w:val="en-AU"/>
        </w:rPr>
        <w:t xml:space="preserve">and </w:t>
      </w:r>
      <w:r w:rsidR="00CD46BC" w:rsidRPr="004A6336">
        <w:rPr>
          <w:rFonts w:ascii="Times New Roman" w:hAnsi="Times New Roman"/>
          <w:sz w:val="22"/>
          <w:szCs w:val="22"/>
          <w:lang w:val="en-AU"/>
        </w:rPr>
        <w:t xml:space="preserve">the loan </w:t>
      </w:r>
      <w:r w:rsidR="00DA4149" w:rsidRPr="004A6336">
        <w:rPr>
          <w:rFonts w:ascii="Times New Roman" w:hAnsi="Times New Roman"/>
          <w:sz w:val="22"/>
          <w:szCs w:val="22"/>
          <w:lang w:val="en-AU"/>
        </w:rPr>
        <w:t xml:space="preserve">questionnaire </w:t>
      </w:r>
      <w:r w:rsidR="00CF4F8E">
        <w:rPr>
          <w:rFonts w:ascii="Times New Roman" w:hAnsi="Times New Roman"/>
          <w:sz w:val="22"/>
          <w:szCs w:val="22"/>
          <w:lang w:val="en-AU"/>
        </w:rPr>
        <w:t xml:space="preserve">must </w:t>
      </w:r>
      <w:r w:rsidR="00CD46BC" w:rsidRPr="004A6336">
        <w:rPr>
          <w:rFonts w:ascii="Times New Roman" w:hAnsi="Times New Roman"/>
          <w:sz w:val="22"/>
          <w:szCs w:val="22"/>
          <w:lang w:val="en-AU"/>
        </w:rPr>
        <w:t xml:space="preserve">be detailed enough to estimate the </w:t>
      </w:r>
      <w:r w:rsidR="00DA4149" w:rsidRPr="004A6336">
        <w:rPr>
          <w:rFonts w:ascii="Times New Roman" w:hAnsi="Times New Roman"/>
          <w:sz w:val="22"/>
          <w:szCs w:val="22"/>
          <w:lang w:val="en-AU"/>
        </w:rPr>
        <w:t>interest</w:t>
      </w:r>
      <w:r w:rsidR="00CD46BC" w:rsidRPr="004A6336">
        <w:rPr>
          <w:rFonts w:ascii="Times New Roman" w:hAnsi="Times New Roman"/>
          <w:sz w:val="22"/>
          <w:szCs w:val="22"/>
          <w:lang w:val="en-AU"/>
        </w:rPr>
        <w:t xml:space="preserve"> component</w:t>
      </w:r>
      <w:r w:rsidR="00DA4149" w:rsidRPr="004A6336">
        <w:rPr>
          <w:rFonts w:ascii="Times New Roman" w:hAnsi="Times New Roman"/>
          <w:sz w:val="22"/>
          <w:szCs w:val="22"/>
          <w:lang w:val="en-AU"/>
        </w:rPr>
        <w:t xml:space="preserve">. </w:t>
      </w:r>
      <w:r w:rsidR="00CD46BC" w:rsidRPr="004A6336">
        <w:rPr>
          <w:rFonts w:ascii="Times New Roman" w:hAnsi="Times New Roman"/>
          <w:sz w:val="22"/>
          <w:szCs w:val="22"/>
          <w:lang w:val="en-AU"/>
        </w:rPr>
        <w:t>It is important to note that</w:t>
      </w:r>
      <w:r w:rsidR="00EB37B7" w:rsidRPr="004A6336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CD46BC" w:rsidRPr="004A6336">
        <w:rPr>
          <w:rFonts w:ascii="Times New Roman" w:hAnsi="Times New Roman"/>
          <w:sz w:val="22"/>
          <w:szCs w:val="22"/>
          <w:lang w:val="en-AU"/>
        </w:rPr>
        <w:t>in</w:t>
      </w:r>
      <w:r w:rsidR="00EB37B7" w:rsidRPr="004A6336">
        <w:rPr>
          <w:rFonts w:ascii="Times New Roman" w:hAnsi="Times New Roman"/>
          <w:sz w:val="22"/>
          <w:szCs w:val="22"/>
          <w:lang w:val="en-AU"/>
        </w:rPr>
        <w:t xml:space="preserve"> some </w:t>
      </w:r>
      <w:r w:rsidR="00CF4F8E">
        <w:rPr>
          <w:rFonts w:ascii="Times New Roman" w:hAnsi="Times New Roman"/>
          <w:sz w:val="22"/>
          <w:szCs w:val="22"/>
          <w:lang w:val="en-AU"/>
        </w:rPr>
        <w:t xml:space="preserve">PICTs, </w:t>
      </w:r>
      <w:r w:rsidR="00EB37B7" w:rsidRPr="004A6336">
        <w:rPr>
          <w:rFonts w:ascii="Times New Roman" w:hAnsi="Times New Roman"/>
          <w:sz w:val="22"/>
          <w:szCs w:val="22"/>
          <w:lang w:val="en-AU"/>
        </w:rPr>
        <w:t>such as</w:t>
      </w:r>
      <w:r w:rsidR="00CD46BC" w:rsidRPr="004A6336">
        <w:rPr>
          <w:rFonts w:ascii="Times New Roman" w:hAnsi="Times New Roman"/>
          <w:sz w:val="22"/>
          <w:szCs w:val="22"/>
          <w:lang w:val="en-AU"/>
        </w:rPr>
        <w:t xml:space="preserve"> the </w:t>
      </w:r>
      <w:r w:rsidR="00C958DD" w:rsidRPr="004A6336">
        <w:rPr>
          <w:rFonts w:ascii="Times New Roman" w:hAnsi="Times New Roman"/>
          <w:sz w:val="22"/>
          <w:szCs w:val="22"/>
          <w:lang w:val="en-AU"/>
        </w:rPr>
        <w:t xml:space="preserve">French </w:t>
      </w:r>
      <w:r w:rsidR="00CD46BC" w:rsidRPr="004A6336">
        <w:rPr>
          <w:rFonts w:ascii="Times New Roman" w:hAnsi="Times New Roman"/>
          <w:sz w:val="22"/>
          <w:szCs w:val="22"/>
          <w:lang w:val="en-AU"/>
        </w:rPr>
        <w:t xml:space="preserve">Pacific </w:t>
      </w:r>
      <w:r w:rsidR="00CF4F8E">
        <w:rPr>
          <w:rFonts w:ascii="Times New Roman" w:hAnsi="Times New Roman"/>
          <w:sz w:val="22"/>
          <w:szCs w:val="22"/>
          <w:lang w:val="en-AU"/>
        </w:rPr>
        <w:t>t</w:t>
      </w:r>
      <w:r w:rsidR="00C958DD" w:rsidRPr="004A6336">
        <w:rPr>
          <w:rFonts w:ascii="Times New Roman" w:hAnsi="Times New Roman"/>
          <w:sz w:val="22"/>
          <w:szCs w:val="22"/>
          <w:lang w:val="en-AU"/>
        </w:rPr>
        <w:t>erritories</w:t>
      </w:r>
      <w:r w:rsidR="00CD46BC" w:rsidRPr="004A6336">
        <w:rPr>
          <w:rFonts w:ascii="Times New Roman" w:hAnsi="Times New Roman"/>
          <w:sz w:val="22"/>
          <w:szCs w:val="22"/>
          <w:lang w:val="en-AU"/>
        </w:rPr>
        <w:t>,</w:t>
      </w:r>
      <w:r w:rsidR="00C958DD" w:rsidRPr="004A6336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CD46BC" w:rsidRPr="004A6336">
        <w:rPr>
          <w:rFonts w:ascii="Times New Roman" w:hAnsi="Times New Roman"/>
          <w:sz w:val="22"/>
          <w:szCs w:val="22"/>
          <w:lang w:val="en-AU"/>
        </w:rPr>
        <w:t xml:space="preserve">the purchase of a house </w:t>
      </w:r>
      <w:r w:rsidR="00C958DD" w:rsidRPr="004A6336">
        <w:rPr>
          <w:rFonts w:ascii="Times New Roman" w:hAnsi="Times New Roman"/>
          <w:sz w:val="22"/>
          <w:szCs w:val="22"/>
          <w:lang w:val="en-AU"/>
        </w:rPr>
        <w:t>is only covered by the loan</w:t>
      </w:r>
      <w:r w:rsidR="00CD46BC" w:rsidRPr="004A6336">
        <w:rPr>
          <w:rFonts w:ascii="Times New Roman" w:hAnsi="Times New Roman"/>
          <w:sz w:val="22"/>
          <w:szCs w:val="22"/>
          <w:lang w:val="en-AU"/>
        </w:rPr>
        <w:t xml:space="preserve"> questionnaire</w:t>
      </w:r>
      <w:r w:rsidR="00C958DD" w:rsidRPr="004A6336">
        <w:rPr>
          <w:rFonts w:ascii="Times New Roman" w:hAnsi="Times New Roman"/>
          <w:sz w:val="22"/>
          <w:szCs w:val="22"/>
          <w:lang w:val="en-AU"/>
        </w:rPr>
        <w:t xml:space="preserve">, </w:t>
      </w:r>
      <w:r w:rsidR="00CD46BC" w:rsidRPr="004A6336">
        <w:rPr>
          <w:rFonts w:ascii="Times New Roman" w:hAnsi="Times New Roman"/>
          <w:sz w:val="22"/>
          <w:szCs w:val="22"/>
          <w:lang w:val="en-AU"/>
        </w:rPr>
        <w:t xml:space="preserve">so </w:t>
      </w:r>
      <w:r w:rsidR="00CF4F8E">
        <w:rPr>
          <w:rFonts w:ascii="Times New Roman" w:hAnsi="Times New Roman"/>
          <w:sz w:val="22"/>
          <w:szCs w:val="22"/>
          <w:lang w:val="en-AU"/>
        </w:rPr>
        <w:t xml:space="preserve">data on </w:t>
      </w:r>
      <w:r w:rsidR="00C958DD" w:rsidRPr="004A6336">
        <w:rPr>
          <w:rFonts w:ascii="Times New Roman" w:hAnsi="Times New Roman"/>
          <w:sz w:val="22"/>
          <w:szCs w:val="22"/>
          <w:lang w:val="en-AU"/>
        </w:rPr>
        <w:t xml:space="preserve">people </w:t>
      </w:r>
      <w:r w:rsidR="00CD46BC" w:rsidRPr="004A6336">
        <w:rPr>
          <w:rFonts w:ascii="Times New Roman" w:hAnsi="Times New Roman"/>
          <w:sz w:val="22"/>
          <w:szCs w:val="22"/>
          <w:lang w:val="en-AU"/>
        </w:rPr>
        <w:t xml:space="preserve">purchasing a house without taking a loan are </w:t>
      </w:r>
      <w:r w:rsidR="00C958DD" w:rsidRPr="004A6336">
        <w:rPr>
          <w:rFonts w:ascii="Times New Roman" w:hAnsi="Times New Roman"/>
          <w:sz w:val="22"/>
          <w:szCs w:val="22"/>
          <w:lang w:val="en-AU"/>
        </w:rPr>
        <w:t xml:space="preserve">not </w:t>
      </w:r>
      <w:r w:rsidR="00EB37B7" w:rsidRPr="004A6336">
        <w:rPr>
          <w:rFonts w:ascii="Times New Roman" w:hAnsi="Times New Roman"/>
          <w:sz w:val="22"/>
          <w:szCs w:val="22"/>
          <w:lang w:val="en-AU"/>
        </w:rPr>
        <w:t>curren</w:t>
      </w:r>
      <w:r w:rsidR="00CD46BC" w:rsidRPr="004A6336">
        <w:rPr>
          <w:rFonts w:ascii="Times New Roman" w:hAnsi="Times New Roman"/>
          <w:sz w:val="22"/>
          <w:szCs w:val="22"/>
          <w:lang w:val="en-AU"/>
        </w:rPr>
        <w:t xml:space="preserve">tly </w:t>
      </w:r>
      <w:r w:rsidR="00C958DD" w:rsidRPr="004A6336">
        <w:rPr>
          <w:rFonts w:ascii="Times New Roman" w:hAnsi="Times New Roman"/>
          <w:sz w:val="22"/>
          <w:szCs w:val="22"/>
          <w:lang w:val="en-AU"/>
        </w:rPr>
        <w:t>c</w:t>
      </w:r>
      <w:r w:rsidR="00CD46BC" w:rsidRPr="004A6336">
        <w:rPr>
          <w:rFonts w:ascii="Times New Roman" w:hAnsi="Times New Roman"/>
          <w:sz w:val="22"/>
          <w:szCs w:val="22"/>
          <w:lang w:val="en-AU"/>
        </w:rPr>
        <w:t>aptured.</w:t>
      </w:r>
    </w:p>
    <w:p w:rsidR="00CD46BC" w:rsidRPr="004A6336" w:rsidRDefault="00CD46BC" w:rsidP="00CD46BC">
      <w:pPr>
        <w:ind w:left="360"/>
        <w:jc w:val="both"/>
        <w:rPr>
          <w:rFonts w:ascii="Times New Roman" w:hAnsi="Times New Roman"/>
          <w:strike/>
          <w:sz w:val="22"/>
          <w:szCs w:val="22"/>
          <w:u w:val="single"/>
          <w:lang w:val="en-AU"/>
        </w:rPr>
      </w:pPr>
    </w:p>
    <w:p w:rsidR="009E71F5" w:rsidRDefault="002678A0" w:rsidP="00315E70">
      <w:pPr>
        <w:numPr>
          <w:ilvl w:val="0"/>
          <w:numId w:val="40"/>
        </w:numPr>
        <w:tabs>
          <w:tab w:val="left" w:pos="1134"/>
        </w:tabs>
        <w:ind w:left="1134" w:hanging="567"/>
        <w:jc w:val="both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i/>
          <w:sz w:val="22"/>
          <w:szCs w:val="22"/>
          <w:lang w:val="en-AU"/>
        </w:rPr>
        <w:t>Main alteration</w:t>
      </w:r>
      <w:r w:rsidR="00CD46BC" w:rsidRPr="004A6336">
        <w:rPr>
          <w:rFonts w:ascii="Times New Roman" w:hAnsi="Times New Roman"/>
          <w:i/>
          <w:sz w:val="22"/>
          <w:szCs w:val="22"/>
          <w:lang w:val="en-AU"/>
        </w:rPr>
        <w:t>s to the dwelling</w:t>
      </w:r>
      <w:r w:rsidR="00BB488A" w:rsidRPr="004A6336">
        <w:rPr>
          <w:rFonts w:ascii="Times New Roman" w:hAnsi="Times New Roman"/>
          <w:i/>
          <w:sz w:val="22"/>
          <w:szCs w:val="22"/>
          <w:lang w:val="en-AU"/>
        </w:rPr>
        <w:t xml:space="preserve"> </w:t>
      </w:r>
      <w:r w:rsidR="00CD46BC" w:rsidRPr="004A6336">
        <w:rPr>
          <w:rFonts w:ascii="Times New Roman" w:hAnsi="Times New Roman"/>
          <w:sz w:val="22"/>
          <w:szCs w:val="22"/>
          <w:lang w:val="en-AU"/>
        </w:rPr>
        <w:t>covers two areas:</w:t>
      </w:r>
    </w:p>
    <w:p w:rsidR="00315E70" w:rsidRPr="00315E70" w:rsidRDefault="00315E70" w:rsidP="00315E70">
      <w:pPr>
        <w:tabs>
          <w:tab w:val="left" w:pos="1134"/>
        </w:tabs>
        <w:ind w:left="1134"/>
        <w:jc w:val="both"/>
        <w:rPr>
          <w:rFonts w:ascii="Times New Roman" w:hAnsi="Times New Roman"/>
          <w:sz w:val="22"/>
          <w:szCs w:val="22"/>
          <w:lang w:val="en-AU"/>
        </w:rPr>
      </w:pPr>
    </w:p>
    <w:p w:rsidR="00CD46BC" w:rsidRPr="004A6336" w:rsidRDefault="00C958DD" w:rsidP="00315E70">
      <w:pPr>
        <w:pStyle w:val="ListParagraph"/>
        <w:numPr>
          <w:ilvl w:val="0"/>
          <w:numId w:val="39"/>
        </w:numPr>
        <w:tabs>
          <w:tab w:val="left" w:pos="1701"/>
        </w:tabs>
        <w:spacing w:after="80"/>
        <w:ind w:left="1701" w:hanging="567"/>
        <w:jc w:val="both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lang w:val="en-AU"/>
        </w:rPr>
        <w:t>Major alteration</w:t>
      </w:r>
      <w:r w:rsidR="00CD46BC" w:rsidRPr="004A6336">
        <w:rPr>
          <w:rFonts w:ascii="Times New Roman" w:hAnsi="Times New Roman"/>
          <w:sz w:val="22"/>
          <w:szCs w:val="22"/>
          <w:lang w:val="en-AU"/>
        </w:rPr>
        <w:t>s,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which </w:t>
      </w:r>
      <w:r w:rsidR="00CD46BC" w:rsidRPr="004A6336">
        <w:rPr>
          <w:rFonts w:ascii="Times New Roman" w:hAnsi="Times New Roman"/>
          <w:sz w:val="22"/>
          <w:szCs w:val="22"/>
          <w:lang w:val="en-AU"/>
        </w:rPr>
        <w:t xml:space="preserve">add long-term value to the </w:t>
      </w:r>
      <w:r w:rsidRPr="004A6336">
        <w:rPr>
          <w:rFonts w:ascii="Times New Roman" w:hAnsi="Times New Roman"/>
          <w:sz w:val="22"/>
          <w:szCs w:val="22"/>
          <w:lang w:val="en-AU"/>
        </w:rPr>
        <w:t>dwelling</w:t>
      </w:r>
      <w:r w:rsidR="00CD46BC" w:rsidRPr="004A6336">
        <w:rPr>
          <w:rFonts w:ascii="Times New Roman" w:hAnsi="Times New Roman"/>
          <w:sz w:val="22"/>
          <w:szCs w:val="22"/>
          <w:lang w:val="en-AU"/>
        </w:rPr>
        <w:t xml:space="preserve"> (e.g. extension, new kitchen, outside deck</w:t>
      </w:r>
      <w:r w:rsidR="003D7760">
        <w:rPr>
          <w:rFonts w:ascii="Times New Roman" w:hAnsi="Times New Roman"/>
          <w:sz w:val="22"/>
          <w:szCs w:val="22"/>
          <w:lang w:val="en-AU"/>
        </w:rPr>
        <w:t>,</w:t>
      </w:r>
      <w:r w:rsidR="00CD46BC" w:rsidRPr="004A6336">
        <w:rPr>
          <w:rFonts w:ascii="Times New Roman" w:hAnsi="Times New Roman"/>
          <w:sz w:val="22"/>
          <w:szCs w:val="22"/>
          <w:lang w:val="en-AU"/>
        </w:rPr>
        <w:t xml:space="preserve"> swimming pool</w:t>
      </w:r>
      <w:r w:rsidR="003D7760">
        <w:rPr>
          <w:rFonts w:ascii="Times New Roman" w:hAnsi="Times New Roman"/>
          <w:sz w:val="22"/>
          <w:szCs w:val="22"/>
          <w:lang w:val="en-AU"/>
        </w:rPr>
        <w:t>,</w:t>
      </w:r>
      <w:r w:rsidR="00CD46BC" w:rsidRPr="004A6336">
        <w:rPr>
          <w:rFonts w:ascii="Times New Roman" w:hAnsi="Times New Roman"/>
          <w:sz w:val="22"/>
          <w:szCs w:val="22"/>
          <w:lang w:val="en-AU"/>
        </w:rPr>
        <w:t xml:space="preserve"> double garage)</w:t>
      </w:r>
      <w:r w:rsidR="003D7760">
        <w:rPr>
          <w:rFonts w:ascii="Times New Roman" w:hAnsi="Times New Roman"/>
          <w:sz w:val="22"/>
          <w:szCs w:val="22"/>
          <w:lang w:val="en-AU"/>
        </w:rPr>
        <w:t>; and</w:t>
      </w:r>
    </w:p>
    <w:p w:rsidR="009E71F5" w:rsidRPr="004A6336" w:rsidRDefault="00C958DD" w:rsidP="00315E70">
      <w:pPr>
        <w:pStyle w:val="ListParagraph"/>
        <w:numPr>
          <w:ilvl w:val="0"/>
          <w:numId w:val="39"/>
        </w:numPr>
        <w:tabs>
          <w:tab w:val="left" w:pos="1701"/>
        </w:tabs>
        <w:ind w:left="1701" w:hanging="567"/>
        <w:jc w:val="both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lang w:val="en-AU"/>
        </w:rPr>
        <w:t xml:space="preserve">Major maintenance, </w:t>
      </w:r>
      <w:r w:rsidR="00CD46BC" w:rsidRPr="004A6336">
        <w:rPr>
          <w:rFonts w:ascii="Times New Roman" w:hAnsi="Times New Roman"/>
          <w:sz w:val="22"/>
          <w:szCs w:val="22"/>
          <w:lang w:val="en-AU"/>
        </w:rPr>
        <w:t xml:space="preserve">paid for by the owner, such as </w:t>
      </w:r>
      <w:r w:rsidR="00FE32D8" w:rsidRPr="004A6336">
        <w:rPr>
          <w:rFonts w:ascii="Times New Roman" w:hAnsi="Times New Roman"/>
          <w:sz w:val="22"/>
          <w:szCs w:val="22"/>
          <w:lang w:val="en-AU"/>
        </w:rPr>
        <w:t xml:space="preserve">putting on a new roof or retaining wall; minor on routine repairs and maintenance are 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not included </w:t>
      </w:r>
      <w:r w:rsidR="00FE32D8" w:rsidRPr="004A6336">
        <w:rPr>
          <w:rFonts w:ascii="Times New Roman" w:hAnsi="Times New Roman"/>
          <w:sz w:val="22"/>
          <w:szCs w:val="22"/>
          <w:lang w:val="en-AU"/>
        </w:rPr>
        <w:t xml:space="preserve">under 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investment but </w:t>
      </w:r>
      <w:r w:rsidR="003D7760">
        <w:rPr>
          <w:rFonts w:ascii="Times New Roman" w:hAnsi="Times New Roman"/>
          <w:sz w:val="22"/>
          <w:szCs w:val="22"/>
          <w:lang w:val="en-AU"/>
        </w:rPr>
        <w:t>are listed under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final consumption.</w:t>
      </w:r>
    </w:p>
    <w:p w:rsidR="00FE32D8" w:rsidRPr="004A6336" w:rsidRDefault="00FE32D8" w:rsidP="00FE32D8">
      <w:pPr>
        <w:jc w:val="both"/>
        <w:rPr>
          <w:rFonts w:ascii="Times New Roman" w:hAnsi="Times New Roman"/>
          <w:sz w:val="22"/>
          <w:szCs w:val="22"/>
          <w:lang w:val="en-AU"/>
        </w:rPr>
      </w:pPr>
    </w:p>
    <w:p w:rsidR="009E71F5" w:rsidRPr="004A6336" w:rsidRDefault="00C958DD" w:rsidP="00315E70">
      <w:pPr>
        <w:ind w:left="567"/>
        <w:jc w:val="both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lang w:val="en-AU"/>
        </w:rPr>
        <w:t xml:space="preserve">In order to distinguish </w:t>
      </w:r>
      <w:r w:rsidR="00EA2F54" w:rsidRPr="004A6336">
        <w:rPr>
          <w:rFonts w:ascii="Times New Roman" w:hAnsi="Times New Roman"/>
          <w:sz w:val="22"/>
          <w:szCs w:val="22"/>
          <w:lang w:val="en-AU"/>
        </w:rPr>
        <w:t xml:space="preserve">between </w:t>
      </w:r>
      <w:r w:rsidRPr="004A6336">
        <w:rPr>
          <w:rFonts w:ascii="Times New Roman" w:hAnsi="Times New Roman"/>
          <w:sz w:val="22"/>
          <w:szCs w:val="22"/>
          <w:lang w:val="en-AU"/>
        </w:rPr>
        <w:t>investment and final consumption</w:t>
      </w:r>
      <w:r w:rsidR="00DB122F" w:rsidRPr="004A6336">
        <w:rPr>
          <w:rFonts w:ascii="Times New Roman" w:hAnsi="Times New Roman"/>
          <w:sz w:val="22"/>
          <w:szCs w:val="22"/>
          <w:lang w:val="en-AU"/>
        </w:rPr>
        <w:t xml:space="preserve"> expenditure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, it is necessary to </w:t>
      </w:r>
      <w:r w:rsidR="00AE38C2" w:rsidRPr="004A6336">
        <w:rPr>
          <w:rFonts w:ascii="Times New Roman" w:hAnsi="Times New Roman"/>
          <w:sz w:val="22"/>
          <w:szCs w:val="22"/>
          <w:lang w:val="en-AU"/>
        </w:rPr>
        <w:t xml:space="preserve">be very specific </w:t>
      </w:r>
      <w:r w:rsidR="003D7760" w:rsidRPr="004A6336">
        <w:rPr>
          <w:rFonts w:ascii="Times New Roman" w:hAnsi="Times New Roman"/>
          <w:sz w:val="22"/>
          <w:szCs w:val="22"/>
          <w:lang w:val="en-AU"/>
        </w:rPr>
        <w:t xml:space="preserve">in the questionnaire </w:t>
      </w:r>
      <w:r w:rsidR="00AE38C2" w:rsidRPr="004A6336">
        <w:rPr>
          <w:rFonts w:ascii="Times New Roman" w:hAnsi="Times New Roman"/>
          <w:sz w:val="22"/>
          <w:szCs w:val="22"/>
          <w:lang w:val="en-AU"/>
        </w:rPr>
        <w:t xml:space="preserve">about the work that has been done, as the same expenditure </w:t>
      </w:r>
      <w:r w:rsidR="00C81F4E" w:rsidRPr="004A6336">
        <w:rPr>
          <w:rFonts w:ascii="Times New Roman" w:hAnsi="Times New Roman"/>
          <w:sz w:val="22"/>
          <w:szCs w:val="22"/>
          <w:lang w:val="en-AU"/>
        </w:rPr>
        <w:t xml:space="preserve">can </w:t>
      </w:r>
      <w:r w:rsidR="00AE38C2" w:rsidRPr="004A6336">
        <w:rPr>
          <w:rFonts w:ascii="Times New Roman" w:hAnsi="Times New Roman"/>
          <w:sz w:val="22"/>
          <w:szCs w:val="22"/>
          <w:lang w:val="en-AU"/>
        </w:rPr>
        <w:t xml:space="preserve">apply to </w:t>
      </w:r>
      <w:r w:rsidR="00C81F4E" w:rsidRPr="004A6336">
        <w:rPr>
          <w:rFonts w:ascii="Times New Roman" w:hAnsi="Times New Roman"/>
          <w:sz w:val="22"/>
          <w:szCs w:val="22"/>
          <w:lang w:val="en-AU"/>
        </w:rPr>
        <w:t>consumption (</w:t>
      </w:r>
      <w:r w:rsidR="003D7760">
        <w:rPr>
          <w:rFonts w:ascii="Times New Roman" w:hAnsi="Times New Roman"/>
          <w:sz w:val="22"/>
          <w:szCs w:val="22"/>
          <w:lang w:val="en-AU"/>
        </w:rPr>
        <w:t>minor</w:t>
      </w:r>
      <w:r w:rsidR="003D7760" w:rsidRPr="004A6336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C81F4E" w:rsidRPr="004A6336">
        <w:rPr>
          <w:rFonts w:ascii="Times New Roman" w:hAnsi="Times New Roman"/>
          <w:sz w:val="22"/>
          <w:szCs w:val="22"/>
          <w:lang w:val="en-AU"/>
        </w:rPr>
        <w:t>maintenance) or investment (major maintenance and alteration</w:t>
      </w:r>
      <w:r w:rsidR="00BB488A" w:rsidRPr="004A6336">
        <w:rPr>
          <w:rFonts w:ascii="Times New Roman" w:hAnsi="Times New Roman"/>
          <w:sz w:val="22"/>
          <w:szCs w:val="22"/>
          <w:lang w:val="en-AU"/>
        </w:rPr>
        <w:t>).</w:t>
      </w:r>
      <w:r w:rsidR="00C81F4E" w:rsidRPr="004A6336">
        <w:rPr>
          <w:rFonts w:ascii="Times New Roman" w:hAnsi="Times New Roman"/>
          <w:strike/>
          <w:sz w:val="22"/>
          <w:szCs w:val="22"/>
          <w:lang w:val="en-AU"/>
        </w:rPr>
        <w:t xml:space="preserve"> </w:t>
      </w:r>
    </w:p>
    <w:p w:rsidR="00AE38C2" w:rsidRPr="004A6336" w:rsidRDefault="00AE38C2" w:rsidP="00AE38C2">
      <w:pPr>
        <w:jc w:val="both"/>
        <w:rPr>
          <w:rFonts w:ascii="Times New Roman" w:hAnsi="Times New Roman"/>
          <w:sz w:val="22"/>
          <w:szCs w:val="22"/>
          <w:lang w:val="en-AU"/>
        </w:rPr>
      </w:pPr>
    </w:p>
    <w:p w:rsidR="007D6CD8" w:rsidRPr="004A6336" w:rsidRDefault="00AE38C2" w:rsidP="00315E70">
      <w:pPr>
        <w:numPr>
          <w:ilvl w:val="0"/>
          <w:numId w:val="40"/>
        </w:numPr>
        <w:tabs>
          <w:tab w:val="left" w:pos="1134"/>
        </w:tabs>
        <w:ind w:left="1134" w:hanging="567"/>
        <w:jc w:val="both"/>
        <w:rPr>
          <w:rFonts w:ascii="Times New Roman" w:hAnsi="Times New Roman"/>
          <w:strike/>
          <w:sz w:val="22"/>
          <w:szCs w:val="22"/>
          <w:lang w:val="en-AU"/>
        </w:rPr>
      </w:pPr>
      <w:r w:rsidRPr="004A6336">
        <w:rPr>
          <w:rFonts w:ascii="Times New Roman" w:hAnsi="Times New Roman"/>
          <w:i/>
          <w:sz w:val="22"/>
          <w:szCs w:val="22"/>
          <w:lang w:val="en-AU"/>
        </w:rPr>
        <w:t>Durable goods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refer to expenditure items with a lifespan normally </w:t>
      </w:r>
      <w:r w:rsidR="00EB37B7" w:rsidRPr="004A6336">
        <w:rPr>
          <w:rFonts w:ascii="Times New Roman" w:hAnsi="Times New Roman"/>
          <w:sz w:val="22"/>
          <w:szCs w:val="22"/>
          <w:lang w:val="en-AU"/>
        </w:rPr>
        <w:t>exceeding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one year</w:t>
      </w:r>
      <w:r w:rsidR="00EB37B7" w:rsidRPr="004A6336">
        <w:rPr>
          <w:rFonts w:ascii="Times New Roman" w:hAnsi="Times New Roman"/>
          <w:sz w:val="22"/>
          <w:szCs w:val="22"/>
          <w:lang w:val="en-AU"/>
        </w:rPr>
        <w:t xml:space="preserve"> or items that are continuously used over a long time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, </w:t>
      </w:r>
      <w:r w:rsidR="00EB37B7" w:rsidRPr="004A6336">
        <w:rPr>
          <w:rFonts w:ascii="Times New Roman" w:hAnsi="Times New Roman"/>
          <w:sz w:val="22"/>
          <w:szCs w:val="22"/>
          <w:lang w:val="en-AU"/>
        </w:rPr>
        <w:t xml:space="preserve">like major purchases listed in 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Table 2 below. </w:t>
      </w:r>
    </w:p>
    <w:p w:rsidR="00CD46BC" w:rsidRPr="004A6336" w:rsidRDefault="00CD46BC" w:rsidP="00CD46BC">
      <w:pPr>
        <w:ind w:firstLine="720"/>
        <w:jc w:val="both"/>
        <w:rPr>
          <w:rFonts w:ascii="Times New Roman" w:hAnsi="Times New Roman"/>
          <w:sz w:val="22"/>
          <w:szCs w:val="22"/>
          <w:lang w:val="en-AU"/>
        </w:rPr>
      </w:pPr>
    </w:p>
    <w:p w:rsidR="00CD46BC" w:rsidRPr="004A6336" w:rsidRDefault="00BB488A" w:rsidP="00315E70">
      <w:pPr>
        <w:ind w:left="567"/>
        <w:jc w:val="both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lang w:val="en-AU"/>
        </w:rPr>
        <w:t xml:space="preserve">Table 2: Durable goods in COICOP </w:t>
      </w:r>
    </w:p>
    <w:p w:rsidR="00BB488A" w:rsidRPr="004A6336" w:rsidRDefault="00BB488A" w:rsidP="00CD46BC">
      <w:pPr>
        <w:ind w:firstLine="720"/>
        <w:jc w:val="both"/>
        <w:rPr>
          <w:rFonts w:ascii="Times New Roman" w:hAnsi="Times New Roman"/>
          <w:sz w:val="22"/>
          <w:szCs w:val="22"/>
          <w:lang w:val="en-AU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229"/>
      </w:tblGrid>
      <w:tr w:rsidR="00FB045F" w:rsidRPr="004A6336" w:rsidTr="00432F61">
        <w:trPr>
          <w:trHeight w:hRule="exact" w:val="284"/>
        </w:trPr>
        <w:tc>
          <w:tcPr>
            <w:tcW w:w="1843" w:type="dxa"/>
            <w:vAlign w:val="center"/>
          </w:tcPr>
          <w:p w:rsidR="00FB045F" w:rsidRPr="004A6336" w:rsidRDefault="00FB045F" w:rsidP="0010473F">
            <w:pPr>
              <w:spacing w:after="220"/>
              <w:jc w:val="center"/>
              <w:rPr>
                <w:rFonts w:ascii="Times New Roman" w:hAnsi="Times New Roman"/>
                <w:b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Code COICOP</w:t>
            </w:r>
          </w:p>
        </w:tc>
        <w:tc>
          <w:tcPr>
            <w:tcW w:w="7229" w:type="dxa"/>
            <w:vAlign w:val="center"/>
          </w:tcPr>
          <w:p w:rsidR="00FB045F" w:rsidRPr="004A6336" w:rsidRDefault="00FB045F" w:rsidP="002678A0">
            <w:pPr>
              <w:spacing w:after="220"/>
              <w:jc w:val="center"/>
              <w:rPr>
                <w:rFonts w:ascii="Times New Roman" w:hAnsi="Times New Roman"/>
                <w:b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L</w:t>
            </w:r>
            <w:r w:rsidR="002678A0" w:rsidRPr="004A6336"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abel</w:t>
            </w:r>
          </w:p>
        </w:tc>
      </w:tr>
      <w:tr w:rsidR="00FB045F" w:rsidRPr="004A6336" w:rsidTr="00432F61">
        <w:trPr>
          <w:trHeight w:hRule="exact" w:val="284"/>
        </w:trPr>
        <w:tc>
          <w:tcPr>
            <w:tcW w:w="1843" w:type="dxa"/>
            <w:vAlign w:val="center"/>
          </w:tcPr>
          <w:p w:rsidR="00FB045F" w:rsidRPr="004A6336" w:rsidRDefault="00FB045F" w:rsidP="0010473F">
            <w:pPr>
              <w:spacing w:after="220"/>
              <w:jc w:val="center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05.1.1</w:t>
            </w:r>
          </w:p>
        </w:tc>
        <w:tc>
          <w:tcPr>
            <w:tcW w:w="7229" w:type="dxa"/>
          </w:tcPr>
          <w:p w:rsidR="00FB045F" w:rsidRPr="004A6336" w:rsidRDefault="0023261F" w:rsidP="0010473F">
            <w:pPr>
              <w:spacing w:after="220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Furniture and furnishing</w:t>
            </w:r>
          </w:p>
        </w:tc>
      </w:tr>
      <w:tr w:rsidR="00FB045F" w:rsidRPr="004A6336" w:rsidTr="00432F61">
        <w:trPr>
          <w:trHeight w:hRule="exact" w:val="284"/>
        </w:trPr>
        <w:tc>
          <w:tcPr>
            <w:tcW w:w="1843" w:type="dxa"/>
            <w:vAlign w:val="center"/>
          </w:tcPr>
          <w:p w:rsidR="00FB045F" w:rsidRPr="004A6336" w:rsidRDefault="00FB045F" w:rsidP="0010473F">
            <w:pPr>
              <w:spacing w:after="220"/>
              <w:jc w:val="center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05.1.2</w:t>
            </w:r>
          </w:p>
        </w:tc>
        <w:tc>
          <w:tcPr>
            <w:tcW w:w="7229" w:type="dxa"/>
          </w:tcPr>
          <w:p w:rsidR="00FB045F" w:rsidRPr="004A6336" w:rsidRDefault="0023261F" w:rsidP="0010473F">
            <w:pPr>
              <w:spacing w:after="220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Carpet and other floor covering</w:t>
            </w:r>
          </w:p>
        </w:tc>
      </w:tr>
      <w:tr w:rsidR="00FB045F" w:rsidRPr="004A6336" w:rsidTr="00432F61">
        <w:trPr>
          <w:trHeight w:hRule="exact" w:val="284"/>
        </w:trPr>
        <w:tc>
          <w:tcPr>
            <w:tcW w:w="1843" w:type="dxa"/>
            <w:vAlign w:val="center"/>
          </w:tcPr>
          <w:p w:rsidR="00FB045F" w:rsidRPr="004A6336" w:rsidRDefault="00FB045F" w:rsidP="0010473F">
            <w:pPr>
              <w:spacing w:after="220"/>
              <w:jc w:val="center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05.3.1</w:t>
            </w:r>
          </w:p>
        </w:tc>
        <w:tc>
          <w:tcPr>
            <w:tcW w:w="7229" w:type="dxa"/>
          </w:tcPr>
          <w:p w:rsidR="00FB045F" w:rsidRPr="004A6336" w:rsidRDefault="0023261F" w:rsidP="0010473F">
            <w:pPr>
              <w:spacing w:after="220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Major household appliance</w:t>
            </w:r>
            <w:r w:rsidR="00432F61">
              <w:rPr>
                <w:rFonts w:ascii="Times New Roman" w:hAnsi="Times New Roman"/>
                <w:sz w:val="22"/>
                <w:szCs w:val="22"/>
                <w:lang w:val="en-AU"/>
              </w:rPr>
              <w:t>s</w:t>
            </w: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electric or not</w:t>
            </w:r>
          </w:p>
        </w:tc>
      </w:tr>
      <w:tr w:rsidR="00FB045F" w:rsidRPr="004A6336" w:rsidTr="00432F61">
        <w:trPr>
          <w:trHeight w:hRule="exact" w:val="284"/>
        </w:trPr>
        <w:tc>
          <w:tcPr>
            <w:tcW w:w="1843" w:type="dxa"/>
            <w:vAlign w:val="center"/>
          </w:tcPr>
          <w:p w:rsidR="00FB045F" w:rsidRPr="004A6336" w:rsidRDefault="00FB045F" w:rsidP="0010473F">
            <w:pPr>
              <w:spacing w:after="220"/>
              <w:jc w:val="center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05.5.1</w:t>
            </w:r>
          </w:p>
        </w:tc>
        <w:tc>
          <w:tcPr>
            <w:tcW w:w="7229" w:type="dxa"/>
          </w:tcPr>
          <w:p w:rsidR="00FB045F" w:rsidRPr="004A6336" w:rsidRDefault="0023261F" w:rsidP="0010473F">
            <w:pPr>
              <w:spacing w:after="220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Major tools and equipment</w:t>
            </w:r>
          </w:p>
        </w:tc>
      </w:tr>
      <w:tr w:rsidR="00FB045F" w:rsidRPr="004A6336" w:rsidTr="00432F61">
        <w:trPr>
          <w:trHeight w:hRule="exact" w:val="284"/>
        </w:trPr>
        <w:tc>
          <w:tcPr>
            <w:tcW w:w="1843" w:type="dxa"/>
            <w:vAlign w:val="center"/>
          </w:tcPr>
          <w:p w:rsidR="00FB045F" w:rsidRPr="004A6336" w:rsidRDefault="00FB045F" w:rsidP="0010473F">
            <w:pPr>
              <w:spacing w:after="220"/>
              <w:jc w:val="center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06.1.3</w:t>
            </w:r>
          </w:p>
        </w:tc>
        <w:tc>
          <w:tcPr>
            <w:tcW w:w="7229" w:type="dxa"/>
          </w:tcPr>
          <w:p w:rsidR="00FB045F" w:rsidRPr="004A6336" w:rsidRDefault="0023261F" w:rsidP="0010473F">
            <w:pPr>
              <w:spacing w:after="220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Therapeutic appliances and equipment</w:t>
            </w:r>
          </w:p>
        </w:tc>
      </w:tr>
      <w:tr w:rsidR="00FB045F" w:rsidRPr="004A6336" w:rsidTr="00432F61">
        <w:trPr>
          <w:trHeight w:hRule="exact" w:val="284"/>
        </w:trPr>
        <w:tc>
          <w:tcPr>
            <w:tcW w:w="1843" w:type="dxa"/>
            <w:vAlign w:val="center"/>
          </w:tcPr>
          <w:p w:rsidR="00FB045F" w:rsidRPr="004A6336" w:rsidRDefault="00FB045F" w:rsidP="0010473F">
            <w:pPr>
              <w:spacing w:after="220"/>
              <w:jc w:val="center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07.1.1</w:t>
            </w:r>
          </w:p>
        </w:tc>
        <w:tc>
          <w:tcPr>
            <w:tcW w:w="7229" w:type="dxa"/>
          </w:tcPr>
          <w:p w:rsidR="00FB045F" w:rsidRPr="004A6336" w:rsidRDefault="0023261F" w:rsidP="0010473F">
            <w:pPr>
              <w:spacing w:after="220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Motor cars purchase</w:t>
            </w:r>
          </w:p>
          <w:p w:rsidR="00FB045F" w:rsidRPr="004A6336" w:rsidRDefault="00FB045F" w:rsidP="0010473F">
            <w:pPr>
              <w:spacing w:after="220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</w:p>
        </w:tc>
      </w:tr>
      <w:tr w:rsidR="00FB045F" w:rsidRPr="004A6336" w:rsidTr="00432F61">
        <w:trPr>
          <w:trHeight w:hRule="exact" w:val="284"/>
        </w:trPr>
        <w:tc>
          <w:tcPr>
            <w:tcW w:w="1843" w:type="dxa"/>
            <w:vAlign w:val="center"/>
          </w:tcPr>
          <w:p w:rsidR="00FB045F" w:rsidRPr="004A6336" w:rsidRDefault="00FB045F" w:rsidP="0010473F">
            <w:pPr>
              <w:spacing w:after="220"/>
              <w:jc w:val="center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07.1.2</w:t>
            </w:r>
          </w:p>
        </w:tc>
        <w:tc>
          <w:tcPr>
            <w:tcW w:w="7229" w:type="dxa"/>
          </w:tcPr>
          <w:p w:rsidR="00FB045F" w:rsidRPr="004A6336" w:rsidRDefault="0023261F" w:rsidP="003D7760">
            <w:pPr>
              <w:spacing w:after="220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Motorcycles purchase</w:t>
            </w:r>
          </w:p>
        </w:tc>
      </w:tr>
      <w:tr w:rsidR="00FB045F" w:rsidRPr="004A6336" w:rsidTr="00432F61">
        <w:trPr>
          <w:trHeight w:hRule="exact" w:val="284"/>
        </w:trPr>
        <w:tc>
          <w:tcPr>
            <w:tcW w:w="1843" w:type="dxa"/>
            <w:vAlign w:val="center"/>
          </w:tcPr>
          <w:p w:rsidR="00FB045F" w:rsidRPr="004A6336" w:rsidRDefault="00FB045F" w:rsidP="0010473F">
            <w:pPr>
              <w:spacing w:after="220"/>
              <w:jc w:val="center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07.1.3</w:t>
            </w:r>
          </w:p>
        </w:tc>
        <w:tc>
          <w:tcPr>
            <w:tcW w:w="7229" w:type="dxa"/>
          </w:tcPr>
          <w:p w:rsidR="00FB045F" w:rsidRPr="004A6336" w:rsidRDefault="0023261F" w:rsidP="0010473F">
            <w:pPr>
              <w:spacing w:after="220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Bicycles purchase</w:t>
            </w:r>
          </w:p>
        </w:tc>
      </w:tr>
      <w:tr w:rsidR="00FB045F" w:rsidRPr="004A6336" w:rsidTr="00432F61">
        <w:trPr>
          <w:trHeight w:hRule="exact" w:val="284"/>
        </w:trPr>
        <w:tc>
          <w:tcPr>
            <w:tcW w:w="1843" w:type="dxa"/>
            <w:vAlign w:val="center"/>
          </w:tcPr>
          <w:p w:rsidR="00FB045F" w:rsidRPr="004A6336" w:rsidRDefault="00FB045F" w:rsidP="0010473F">
            <w:pPr>
              <w:spacing w:after="220"/>
              <w:jc w:val="center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08.</w:t>
            </w:r>
            <w:r w:rsidR="0023261F" w:rsidRPr="004A6336">
              <w:rPr>
                <w:rFonts w:ascii="Times New Roman" w:hAnsi="Times New Roman"/>
                <w:sz w:val="22"/>
                <w:szCs w:val="22"/>
                <w:lang w:val="en-AU"/>
              </w:rPr>
              <w:t>2</w:t>
            </w: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.</w:t>
            </w:r>
            <w:r w:rsidR="0023261F" w:rsidRPr="004A6336">
              <w:rPr>
                <w:rFonts w:ascii="Times New Roman" w:hAnsi="Times New Roman"/>
                <w:sz w:val="22"/>
                <w:szCs w:val="22"/>
                <w:lang w:val="en-AU"/>
              </w:rPr>
              <w:t>0</w:t>
            </w:r>
          </w:p>
        </w:tc>
        <w:tc>
          <w:tcPr>
            <w:tcW w:w="7229" w:type="dxa"/>
          </w:tcPr>
          <w:p w:rsidR="00FB045F" w:rsidRPr="004A6336" w:rsidRDefault="0023261F" w:rsidP="0010473F">
            <w:pPr>
              <w:spacing w:after="220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Telephone and telefax equipment</w:t>
            </w:r>
          </w:p>
        </w:tc>
      </w:tr>
      <w:tr w:rsidR="0072514B" w:rsidRPr="004A6336" w:rsidTr="00432F61">
        <w:trPr>
          <w:trHeight w:hRule="exact" w:val="284"/>
        </w:trPr>
        <w:tc>
          <w:tcPr>
            <w:tcW w:w="1843" w:type="dxa"/>
            <w:vAlign w:val="center"/>
          </w:tcPr>
          <w:p w:rsidR="0072514B" w:rsidRPr="004A6336" w:rsidRDefault="0072514B" w:rsidP="0010473F">
            <w:pPr>
              <w:spacing w:after="220"/>
              <w:jc w:val="center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09.1.1</w:t>
            </w:r>
          </w:p>
        </w:tc>
        <w:tc>
          <w:tcPr>
            <w:tcW w:w="7229" w:type="dxa"/>
          </w:tcPr>
          <w:p w:rsidR="0072514B" w:rsidRPr="004A6336" w:rsidRDefault="0023261F" w:rsidP="003D7760">
            <w:pPr>
              <w:spacing w:after="220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color w:val="000000"/>
                <w:sz w:val="22"/>
                <w:szCs w:val="22"/>
                <w:lang w:val="en-AU"/>
              </w:rPr>
              <w:t>Equipment for the reception, recording and reproduc</w:t>
            </w:r>
            <w:r w:rsidR="003D7760">
              <w:rPr>
                <w:rFonts w:ascii="Times New Roman" w:hAnsi="Times New Roman"/>
                <w:color w:val="000000"/>
                <w:sz w:val="22"/>
                <w:szCs w:val="22"/>
                <w:lang w:val="en-AU"/>
              </w:rPr>
              <w:t>tion</w:t>
            </w:r>
            <w:r w:rsidRPr="004A6336">
              <w:rPr>
                <w:rFonts w:ascii="Times New Roman" w:hAnsi="Times New Roman"/>
                <w:color w:val="000000"/>
                <w:sz w:val="22"/>
                <w:szCs w:val="22"/>
                <w:lang w:val="en-AU"/>
              </w:rPr>
              <w:t xml:space="preserve"> of sound and pictures</w:t>
            </w:r>
          </w:p>
        </w:tc>
      </w:tr>
      <w:tr w:rsidR="00696E92" w:rsidRPr="004A6336" w:rsidTr="00432F61">
        <w:trPr>
          <w:trHeight w:hRule="exact" w:val="284"/>
        </w:trPr>
        <w:tc>
          <w:tcPr>
            <w:tcW w:w="1843" w:type="dxa"/>
            <w:vAlign w:val="center"/>
          </w:tcPr>
          <w:p w:rsidR="00696E92" w:rsidRPr="004A6336" w:rsidRDefault="00696E92" w:rsidP="0010473F">
            <w:pPr>
              <w:spacing w:after="220"/>
              <w:jc w:val="center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09.1.2</w:t>
            </w:r>
          </w:p>
        </w:tc>
        <w:tc>
          <w:tcPr>
            <w:tcW w:w="7229" w:type="dxa"/>
          </w:tcPr>
          <w:p w:rsidR="00696E92" w:rsidRPr="004A6336" w:rsidRDefault="0023261F" w:rsidP="0010473F">
            <w:pPr>
              <w:spacing w:after="220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color w:val="000000"/>
                <w:sz w:val="22"/>
                <w:szCs w:val="22"/>
                <w:lang w:val="en-AU"/>
              </w:rPr>
              <w:t>Photographic and cinematographic equipment and optical instrument</w:t>
            </w:r>
            <w:r w:rsidR="00432F61">
              <w:rPr>
                <w:rFonts w:ascii="Times New Roman" w:hAnsi="Times New Roman"/>
                <w:color w:val="000000"/>
                <w:sz w:val="22"/>
                <w:szCs w:val="22"/>
                <w:lang w:val="en-AU"/>
              </w:rPr>
              <w:t>s</w:t>
            </w:r>
          </w:p>
        </w:tc>
      </w:tr>
      <w:tr w:rsidR="00696E92" w:rsidRPr="004A6336" w:rsidTr="00432F61">
        <w:trPr>
          <w:trHeight w:hRule="exact" w:val="284"/>
        </w:trPr>
        <w:tc>
          <w:tcPr>
            <w:tcW w:w="1843" w:type="dxa"/>
            <w:vAlign w:val="center"/>
          </w:tcPr>
          <w:p w:rsidR="00696E92" w:rsidRPr="004A6336" w:rsidRDefault="00696E92" w:rsidP="0010473F">
            <w:pPr>
              <w:spacing w:after="220"/>
              <w:jc w:val="center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09.1.3</w:t>
            </w:r>
          </w:p>
        </w:tc>
        <w:tc>
          <w:tcPr>
            <w:tcW w:w="7229" w:type="dxa"/>
          </w:tcPr>
          <w:p w:rsidR="00696E92" w:rsidRPr="004A6336" w:rsidRDefault="0023261F" w:rsidP="0010473F">
            <w:pPr>
              <w:spacing w:after="220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color w:val="000000"/>
                <w:sz w:val="22"/>
                <w:szCs w:val="22"/>
                <w:lang w:val="en-AU"/>
              </w:rPr>
              <w:t>Information processing equipment</w:t>
            </w:r>
          </w:p>
        </w:tc>
      </w:tr>
      <w:tr w:rsidR="00696E92" w:rsidRPr="004A6336" w:rsidTr="00432F61">
        <w:trPr>
          <w:trHeight w:hRule="exact" w:val="284"/>
        </w:trPr>
        <w:tc>
          <w:tcPr>
            <w:tcW w:w="1843" w:type="dxa"/>
            <w:vAlign w:val="center"/>
          </w:tcPr>
          <w:p w:rsidR="00696E92" w:rsidRPr="004A6336" w:rsidRDefault="00696E92" w:rsidP="0010473F">
            <w:pPr>
              <w:spacing w:after="220"/>
              <w:jc w:val="center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09.2.1</w:t>
            </w:r>
          </w:p>
        </w:tc>
        <w:tc>
          <w:tcPr>
            <w:tcW w:w="7229" w:type="dxa"/>
          </w:tcPr>
          <w:p w:rsidR="00696E92" w:rsidRPr="004A6336" w:rsidRDefault="0023261F" w:rsidP="0010473F">
            <w:pPr>
              <w:spacing w:after="220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color w:val="000000"/>
                <w:sz w:val="22"/>
                <w:szCs w:val="22"/>
                <w:lang w:val="en-AU"/>
              </w:rPr>
              <w:t>Major durables for outdoor recreation</w:t>
            </w:r>
          </w:p>
        </w:tc>
      </w:tr>
      <w:tr w:rsidR="00696E92" w:rsidRPr="004A6336" w:rsidTr="00432F61">
        <w:trPr>
          <w:trHeight w:hRule="exact" w:val="284"/>
        </w:trPr>
        <w:tc>
          <w:tcPr>
            <w:tcW w:w="1843" w:type="dxa"/>
            <w:vAlign w:val="center"/>
          </w:tcPr>
          <w:p w:rsidR="00696E92" w:rsidRPr="004A6336" w:rsidRDefault="00696E92" w:rsidP="0010473F">
            <w:pPr>
              <w:spacing w:after="220"/>
              <w:jc w:val="center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09.2.2</w:t>
            </w:r>
          </w:p>
        </w:tc>
        <w:tc>
          <w:tcPr>
            <w:tcW w:w="7229" w:type="dxa"/>
          </w:tcPr>
          <w:p w:rsidR="00696E92" w:rsidRPr="004A6336" w:rsidRDefault="0023261F" w:rsidP="0010473F">
            <w:pPr>
              <w:spacing w:after="220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color w:val="000000"/>
                <w:sz w:val="22"/>
                <w:szCs w:val="22"/>
                <w:lang w:val="en-AU"/>
              </w:rPr>
              <w:t>Musical instruments and major durables for indoor recreation</w:t>
            </w:r>
          </w:p>
        </w:tc>
      </w:tr>
      <w:tr w:rsidR="00696E92" w:rsidRPr="004A6336" w:rsidTr="00432F61">
        <w:trPr>
          <w:trHeight w:hRule="exact" w:val="284"/>
        </w:trPr>
        <w:tc>
          <w:tcPr>
            <w:tcW w:w="1843" w:type="dxa"/>
            <w:vAlign w:val="center"/>
          </w:tcPr>
          <w:p w:rsidR="00696E92" w:rsidRPr="004A6336" w:rsidRDefault="00696E92" w:rsidP="0010473F">
            <w:pPr>
              <w:spacing w:after="220"/>
              <w:jc w:val="center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sz w:val="22"/>
                <w:szCs w:val="22"/>
                <w:lang w:val="en-AU"/>
              </w:rPr>
              <w:t>12.3.1</w:t>
            </w:r>
          </w:p>
        </w:tc>
        <w:tc>
          <w:tcPr>
            <w:tcW w:w="7229" w:type="dxa"/>
          </w:tcPr>
          <w:p w:rsidR="00696E92" w:rsidRPr="004A6336" w:rsidRDefault="0023261F" w:rsidP="0010473F">
            <w:pPr>
              <w:spacing w:after="220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4A6336">
              <w:rPr>
                <w:rFonts w:ascii="Times New Roman" w:hAnsi="Times New Roman"/>
                <w:color w:val="000000"/>
                <w:sz w:val="22"/>
                <w:szCs w:val="22"/>
                <w:lang w:val="en-AU"/>
              </w:rPr>
              <w:t>Jewellery, clock</w:t>
            </w:r>
            <w:r w:rsidR="0062021E" w:rsidRPr="004A6336">
              <w:rPr>
                <w:rFonts w:ascii="Times New Roman" w:hAnsi="Times New Roman"/>
                <w:color w:val="000000"/>
                <w:sz w:val="22"/>
                <w:szCs w:val="22"/>
                <w:lang w:val="en-AU"/>
              </w:rPr>
              <w:t>s</w:t>
            </w:r>
            <w:r w:rsidRPr="004A6336">
              <w:rPr>
                <w:rFonts w:ascii="Times New Roman" w:hAnsi="Times New Roman"/>
                <w:color w:val="000000"/>
                <w:sz w:val="22"/>
                <w:szCs w:val="22"/>
                <w:lang w:val="en-AU"/>
              </w:rPr>
              <w:t xml:space="preserve"> and watch</w:t>
            </w:r>
            <w:r w:rsidR="0062021E" w:rsidRPr="004A6336">
              <w:rPr>
                <w:rFonts w:ascii="Times New Roman" w:hAnsi="Times New Roman"/>
                <w:color w:val="000000"/>
                <w:sz w:val="22"/>
                <w:szCs w:val="22"/>
                <w:lang w:val="en-AU"/>
              </w:rPr>
              <w:t>es</w:t>
            </w:r>
          </w:p>
        </w:tc>
      </w:tr>
    </w:tbl>
    <w:p w:rsidR="0083000C" w:rsidRPr="004A6336" w:rsidRDefault="0083000C" w:rsidP="00504578">
      <w:pPr>
        <w:spacing w:after="240"/>
        <w:rPr>
          <w:rFonts w:ascii="Times New Roman" w:hAnsi="Times New Roman"/>
          <w:sz w:val="22"/>
          <w:szCs w:val="22"/>
          <w:lang w:val="en-AU"/>
        </w:rPr>
      </w:pPr>
    </w:p>
    <w:p w:rsidR="00D748C2" w:rsidRPr="004A6336" w:rsidRDefault="0003462B" w:rsidP="006A49A9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  <w:lang w:val="en-AU"/>
        </w:rPr>
      </w:pPr>
      <w:r w:rsidRPr="004A6336">
        <w:rPr>
          <w:rFonts w:ascii="Times New Roman" w:hAnsi="Times New Roman"/>
          <w:b/>
          <w:sz w:val="22"/>
          <w:szCs w:val="22"/>
          <w:lang w:val="en-AU"/>
        </w:rPr>
        <w:br w:type="page"/>
      </w:r>
      <w:r w:rsidR="00B54FD3" w:rsidRPr="004A6336">
        <w:rPr>
          <w:rFonts w:ascii="Times New Roman" w:hAnsi="Times New Roman"/>
          <w:b/>
          <w:sz w:val="22"/>
          <w:szCs w:val="22"/>
          <w:lang w:val="en-AU"/>
        </w:rPr>
        <w:lastRenderedPageBreak/>
        <w:t>Information not collected in HIES</w:t>
      </w:r>
    </w:p>
    <w:p w:rsidR="0003462B" w:rsidRPr="004A6336" w:rsidRDefault="0003462B" w:rsidP="006A49A9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  <w:lang w:val="en-AU"/>
        </w:rPr>
      </w:pPr>
    </w:p>
    <w:p w:rsidR="0003462B" w:rsidRPr="004A6336" w:rsidRDefault="00B54FD3" w:rsidP="006A49A9">
      <w:pPr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lang w:val="en-AU"/>
        </w:rPr>
        <w:t>Household business expenditures are important in national account</w:t>
      </w:r>
      <w:r w:rsidR="00EB37B7" w:rsidRPr="004A6336">
        <w:rPr>
          <w:rFonts w:ascii="Times New Roman" w:hAnsi="Times New Roman"/>
          <w:sz w:val="22"/>
          <w:szCs w:val="22"/>
          <w:lang w:val="en-AU"/>
        </w:rPr>
        <w:t>s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, especially in countries where </w:t>
      </w:r>
      <w:r w:rsidR="0003462B" w:rsidRPr="004A6336">
        <w:rPr>
          <w:rFonts w:ascii="Times New Roman" w:hAnsi="Times New Roman"/>
          <w:sz w:val="22"/>
          <w:szCs w:val="22"/>
          <w:lang w:val="en-AU"/>
        </w:rPr>
        <w:t xml:space="preserve">specific kinds of business are quite prominent (in terms of value) or </w:t>
      </w:r>
      <w:r w:rsidR="00420CAD" w:rsidRPr="004A6336">
        <w:rPr>
          <w:rFonts w:ascii="Times New Roman" w:hAnsi="Times New Roman"/>
          <w:sz w:val="22"/>
          <w:szCs w:val="22"/>
          <w:lang w:val="en-AU"/>
        </w:rPr>
        <w:t>numerous</w:t>
      </w:r>
      <w:r w:rsidR="0003462B" w:rsidRPr="004A6336">
        <w:rPr>
          <w:rFonts w:ascii="Times New Roman" w:hAnsi="Times New Roman"/>
          <w:sz w:val="22"/>
          <w:szCs w:val="22"/>
          <w:lang w:val="en-AU"/>
        </w:rPr>
        <w:t xml:space="preserve"> (in terms of provi</w:t>
      </w:r>
      <w:r w:rsidR="00432F61">
        <w:rPr>
          <w:rFonts w:ascii="Times New Roman" w:hAnsi="Times New Roman"/>
          <w:sz w:val="22"/>
          <w:szCs w:val="22"/>
          <w:lang w:val="en-AU"/>
        </w:rPr>
        <w:t>di</w:t>
      </w:r>
      <w:r w:rsidR="0003462B" w:rsidRPr="004A6336">
        <w:rPr>
          <w:rFonts w:ascii="Times New Roman" w:hAnsi="Times New Roman"/>
          <w:sz w:val="22"/>
          <w:szCs w:val="22"/>
          <w:lang w:val="en-AU"/>
        </w:rPr>
        <w:t>ng economic livelihoods)</w:t>
      </w:r>
      <w:r w:rsidR="00420CAD" w:rsidRPr="004A6336">
        <w:rPr>
          <w:rFonts w:ascii="Times New Roman" w:hAnsi="Times New Roman"/>
          <w:sz w:val="22"/>
          <w:szCs w:val="22"/>
          <w:lang w:val="en-AU"/>
        </w:rPr>
        <w:t>. Most HIES do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not </w:t>
      </w:r>
      <w:r w:rsidR="00420CAD" w:rsidRPr="004A6336">
        <w:rPr>
          <w:rFonts w:ascii="Times New Roman" w:hAnsi="Times New Roman"/>
          <w:sz w:val="22"/>
          <w:szCs w:val="22"/>
          <w:lang w:val="en-AU"/>
        </w:rPr>
        <w:t>collect these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intermedia</w:t>
      </w:r>
      <w:r w:rsidR="00420CAD" w:rsidRPr="004A6336">
        <w:rPr>
          <w:rFonts w:ascii="Times New Roman" w:hAnsi="Times New Roman"/>
          <w:sz w:val="22"/>
          <w:szCs w:val="22"/>
          <w:lang w:val="en-AU"/>
        </w:rPr>
        <w:t>te expenditures, but c</w:t>
      </w:r>
      <w:r w:rsidR="0003462B" w:rsidRPr="004A6336">
        <w:rPr>
          <w:rFonts w:ascii="Times New Roman" w:hAnsi="Times New Roman"/>
          <w:sz w:val="22"/>
          <w:szCs w:val="22"/>
          <w:lang w:val="en-AU"/>
        </w:rPr>
        <w:t xml:space="preserve">ould readily be adjusted to </w:t>
      </w:r>
      <w:r w:rsidR="00420CAD" w:rsidRPr="004A6336">
        <w:rPr>
          <w:rFonts w:ascii="Times New Roman" w:hAnsi="Times New Roman"/>
          <w:sz w:val="22"/>
          <w:szCs w:val="22"/>
          <w:lang w:val="en-AU"/>
        </w:rPr>
        <w:t>do so</w:t>
      </w:r>
      <w:r w:rsidRPr="004A6336">
        <w:rPr>
          <w:rFonts w:ascii="Times New Roman" w:hAnsi="Times New Roman"/>
          <w:sz w:val="22"/>
          <w:szCs w:val="22"/>
          <w:lang w:val="en-AU"/>
        </w:rPr>
        <w:t>. In the case of household business</w:t>
      </w:r>
      <w:r w:rsidR="0003462B" w:rsidRPr="004A6336">
        <w:rPr>
          <w:rFonts w:ascii="Times New Roman" w:hAnsi="Times New Roman"/>
          <w:sz w:val="22"/>
          <w:szCs w:val="22"/>
          <w:lang w:val="en-AU"/>
        </w:rPr>
        <w:t>es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, </w:t>
      </w:r>
      <w:r w:rsidR="0003462B" w:rsidRPr="004A6336">
        <w:rPr>
          <w:rFonts w:ascii="Times New Roman" w:hAnsi="Times New Roman"/>
          <w:sz w:val="22"/>
          <w:szCs w:val="22"/>
          <w:lang w:val="en-AU"/>
        </w:rPr>
        <w:t xml:space="preserve">for example, an additional module could be added that addresses </w:t>
      </w:r>
      <w:r w:rsidRPr="004A6336">
        <w:rPr>
          <w:rFonts w:ascii="Times New Roman" w:hAnsi="Times New Roman"/>
          <w:sz w:val="22"/>
          <w:szCs w:val="22"/>
          <w:lang w:val="en-AU"/>
        </w:rPr>
        <w:t>small business expenditures.</w:t>
      </w:r>
      <w:r w:rsidR="0003462B" w:rsidRPr="004A6336">
        <w:rPr>
          <w:rFonts w:ascii="Times New Roman" w:hAnsi="Times New Roman"/>
          <w:sz w:val="22"/>
          <w:szCs w:val="22"/>
          <w:lang w:val="en-AU"/>
        </w:rPr>
        <w:t xml:space="preserve"> This inclusion would also mean that countries would not need to engage in separate </w:t>
      </w:r>
      <w:r w:rsidR="00432F61">
        <w:rPr>
          <w:rFonts w:ascii="Times New Roman" w:hAnsi="Times New Roman"/>
          <w:sz w:val="22"/>
          <w:szCs w:val="22"/>
          <w:lang w:val="en-AU"/>
        </w:rPr>
        <w:t>‘</w:t>
      </w:r>
      <w:r w:rsidR="00EB37B7" w:rsidRPr="004A6336">
        <w:rPr>
          <w:rFonts w:ascii="Times New Roman" w:hAnsi="Times New Roman"/>
          <w:sz w:val="22"/>
          <w:szCs w:val="22"/>
          <w:lang w:val="en-AU"/>
        </w:rPr>
        <w:t>small business activity</w:t>
      </w:r>
      <w:r w:rsidR="00432F61">
        <w:rPr>
          <w:rFonts w:ascii="Times New Roman" w:hAnsi="Times New Roman"/>
          <w:sz w:val="22"/>
          <w:szCs w:val="22"/>
          <w:lang w:val="en-AU"/>
        </w:rPr>
        <w:t>’</w:t>
      </w:r>
      <w:r w:rsidR="0003462B" w:rsidRPr="004A6336">
        <w:rPr>
          <w:rFonts w:ascii="Times New Roman" w:hAnsi="Times New Roman"/>
          <w:sz w:val="22"/>
          <w:szCs w:val="22"/>
          <w:lang w:val="en-AU"/>
        </w:rPr>
        <w:t xml:space="preserve"> surveys. The 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Tuvalu HIES </w:t>
      </w:r>
      <w:r w:rsidR="0003462B" w:rsidRPr="004A6336">
        <w:rPr>
          <w:rFonts w:ascii="Times New Roman" w:hAnsi="Times New Roman"/>
          <w:sz w:val="22"/>
          <w:szCs w:val="22"/>
          <w:lang w:val="en-AU"/>
        </w:rPr>
        <w:t xml:space="preserve">in </w:t>
      </w:r>
      <w:r w:rsidRPr="004A6336">
        <w:rPr>
          <w:rFonts w:ascii="Times New Roman" w:hAnsi="Times New Roman"/>
          <w:sz w:val="22"/>
          <w:szCs w:val="22"/>
          <w:lang w:val="en-AU"/>
        </w:rPr>
        <w:t>2004</w:t>
      </w:r>
      <w:r w:rsidR="0003462B" w:rsidRPr="004A6336">
        <w:rPr>
          <w:rFonts w:ascii="Times New Roman" w:hAnsi="Times New Roman"/>
          <w:sz w:val="22"/>
          <w:szCs w:val="22"/>
          <w:lang w:val="en-AU"/>
        </w:rPr>
        <w:t>, for example,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included </w:t>
      </w:r>
      <w:r w:rsidR="0003462B" w:rsidRPr="004A6336">
        <w:rPr>
          <w:rFonts w:ascii="Times New Roman" w:hAnsi="Times New Roman"/>
          <w:sz w:val="22"/>
          <w:szCs w:val="22"/>
          <w:lang w:val="en-AU"/>
        </w:rPr>
        <w:t>such a f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orm </w:t>
      </w:r>
      <w:r w:rsidR="0003462B" w:rsidRPr="004A6336">
        <w:rPr>
          <w:rFonts w:ascii="Times New Roman" w:hAnsi="Times New Roman"/>
          <w:sz w:val="22"/>
          <w:szCs w:val="22"/>
          <w:lang w:val="en-AU"/>
        </w:rPr>
        <w:t xml:space="preserve">related to </w:t>
      </w:r>
      <w:r w:rsidR="000C57A8" w:rsidRPr="004A6336">
        <w:rPr>
          <w:rFonts w:ascii="Times New Roman" w:hAnsi="Times New Roman"/>
          <w:sz w:val="22"/>
          <w:szCs w:val="22"/>
          <w:lang w:val="en-AU"/>
        </w:rPr>
        <w:t>household businesses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. </w:t>
      </w:r>
    </w:p>
    <w:p w:rsidR="0003462B" w:rsidRPr="004A6336" w:rsidRDefault="0003462B" w:rsidP="006A49A9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22"/>
          <w:szCs w:val="22"/>
          <w:lang w:val="en-AU"/>
        </w:rPr>
      </w:pPr>
    </w:p>
    <w:p w:rsidR="00B1458B" w:rsidRPr="004A6336" w:rsidRDefault="00B54FD3" w:rsidP="006A49A9">
      <w:pPr>
        <w:numPr>
          <w:ilvl w:val="0"/>
          <w:numId w:val="36"/>
        </w:numPr>
        <w:tabs>
          <w:tab w:val="left" w:pos="567"/>
        </w:tabs>
        <w:spacing w:after="240"/>
        <w:ind w:left="567" w:hanging="567"/>
        <w:jc w:val="both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lang w:val="en-AU"/>
        </w:rPr>
        <w:t xml:space="preserve">It is </w:t>
      </w:r>
      <w:r w:rsidR="0003462B" w:rsidRPr="004A6336">
        <w:rPr>
          <w:rFonts w:ascii="Times New Roman" w:hAnsi="Times New Roman"/>
          <w:sz w:val="22"/>
          <w:szCs w:val="22"/>
          <w:lang w:val="en-AU"/>
        </w:rPr>
        <w:t xml:space="preserve">also 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possible to create a group for </w:t>
      </w:r>
      <w:r w:rsidR="00432F61">
        <w:rPr>
          <w:rFonts w:ascii="Times New Roman" w:hAnsi="Times New Roman"/>
          <w:sz w:val="22"/>
          <w:szCs w:val="22"/>
          <w:lang w:val="en-AU"/>
        </w:rPr>
        <w:t>‘</w:t>
      </w:r>
      <w:r w:rsidRPr="004A6336">
        <w:rPr>
          <w:rFonts w:ascii="Times New Roman" w:hAnsi="Times New Roman"/>
          <w:sz w:val="22"/>
          <w:szCs w:val="22"/>
          <w:lang w:val="en-AU"/>
        </w:rPr>
        <w:t>household intermediate consumption</w:t>
      </w:r>
      <w:r w:rsidR="00432F61">
        <w:rPr>
          <w:rFonts w:ascii="Times New Roman" w:hAnsi="Times New Roman"/>
          <w:sz w:val="22"/>
          <w:szCs w:val="22"/>
          <w:lang w:val="en-AU"/>
        </w:rPr>
        <w:t>’</w:t>
      </w:r>
      <w:r w:rsidRPr="004A6336">
        <w:rPr>
          <w:rFonts w:ascii="Times New Roman" w:hAnsi="Times New Roman"/>
          <w:sz w:val="22"/>
          <w:szCs w:val="22"/>
          <w:lang w:val="en-AU"/>
        </w:rPr>
        <w:t>, even for household</w:t>
      </w:r>
      <w:r w:rsidR="00432F61">
        <w:rPr>
          <w:rFonts w:ascii="Times New Roman" w:hAnsi="Times New Roman"/>
          <w:sz w:val="22"/>
          <w:szCs w:val="22"/>
          <w:lang w:val="en-AU"/>
        </w:rPr>
        <w:t>s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432F61">
        <w:rPr>
          <w:rFonts w:ascii="Times New Roman" w:hAnsi="Times New Roman"/>
          <w:sz w:val="22"/>
          <w:szCs w:val="22"/>
          <w:lang w:val="en-AU"/>
        </w:rPr>
        <w:t>that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are not involved in </w:t>
      </w:r>
      <w:r w:rsidR="0003462B" w:rsidRPr="004A6336">
        <w:rPr>
          <w:rFonts w:ascii="Times New Roman" w:hAnsi="Times New Roman"/>
          <w:sz w:val="22"/>
          <w:szCs w:val="22"/>
          <w:lang w:val="en-AU"/>
        </w:rPr>
        <w:t xml:space="preserve">a 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business. For instance, COICOP </w:t>
      </w:r>
      <w:r w:rsidR="00432F61">
        <w:rPr>
          <w:rFonts w:ascii="Times New Roman" w:hAnsi="Times New Roman"/>
          <w:sz w:val="22"/>
          <w:szCs w:val="22"/>
          <w:lang w:val="en-AU"/>
        </w:rPr>
        <w:t>D</w:t>
      </w:r>
      <w:r w:rsidRPr="004A6336">
        <w:rPr>
          <w:rFonts w:ascii="Times New Roman" w:hAnsi="Times New Roman"/>
          <w:sz w:val="22"/>
          <w:szCs w:val="22"/>
          <w:lang w:val="en-AU"/>
        </w:rPr>
        <w:t>ivision 09 includes fishing material as a recreation</w:t>
      </w:r>
      <w:r w:rsidR="0003462B" w:rsidRPr="004A6336">
        <w:rPr>
          <w:rFonts w:ascii="Times New Roman" w:hAnsi="Times New Roman"/>
          <w:sz w:val="22"/>
          <w:szCs w:val="22"/>
          <w:lang w:val="en-AU"/>
        </w:rPr>
        <w:t>al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expense. In most of the Pacific countries, </w:t>
      </w:r>
      <w:r w:rsidR="0003462B" w:rsidRPr="004A6336">
        <w:rPr>
          <w:rFonts w:ascii="Times New Roman" w:hAnsi="Times New Roman"/>
          <w:sz w:val="22"/>
          <w:szCs w:val="22"/>
          <w:lang w:val="en-AU"/>
        </w:rPr>
        <w:t xml:space="preserve">however, fishing 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is not </w:t>
      </w:r>
      <w:r w:rsidR="0003462B" w:rsidRPr="004A6336">
        <w:rPr>
          <w:rFonts w:ascii="Times New Roman" w:hAnsi="Times New Roman"/>
          <w:sz w:val="22"/>
          <w:szCs w:val="22"/>
          <w:lang w:val="en-AU"/>
        </w:rPr>
        <w:t>primarily a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recreation</w:t>
      </w:r>
      <w:r w:rsidR="0003462B" w:rsidRPr="004A6336">
        <w:rPr>
          <w:rFonts w:ascii="Times New Roman" w:hAnsi="Times New Roman"/>
          <w:sz w:val="22"/>
          <w:szCs w:val="22"/>
          <w:lang w:val="en-AU"/>
        </w:rPr>
        <w:t>al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expense but an intermediate expense in order to </w:t>
      </w:r>
      <w:r w:rsidR="0003462B" w:rsidRPr="004A6336">
        <w:rPr>
          <w:rFonts w:ascii="Times New Roman" w:hAnsi="Times New Roman"/>
          <w:sz w:val="22"/>
          <w:szCs w:val="22"/>
          <w:lang w:val="en-AU"/>
        </w:rPr>
        <w:t xml:space="preserve">obtain </w:t>
      </w:r>
      <w:r w:rsidRPr="004A6336">
        <w:rPr>
          <w:rFonts w:ascii="Times New Roman" w:hAnsi="Times New Roman"/>
          <w:sz w:val="22"/>
          <w:szCs w:val="22"/>
          <w:lang w:val="en-AU"/>
        </w:rPr>
        <w:t>fish</w:t>
      </w:r>
      <w:r w:rsidR="00EB37B7" w:rsidRPr="004A6336">
        <w:rPr>
          <w:rFonts w:ascii="Times New Roman" w:hAnsi="Times New Roman"/>
          <w:sz w:val="22"/>
          <w:szCs w:val="22"/>
          <w:lang w:val="en-AU"/>
        </w:rPr>
        <w:t xml:space="preserve"> for own consumption or sale.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03462B" w:rsidRPr="004A6336">
        <w:rPr>
          <w:rFonts w:ascii="Times New Roman" w:hAnsi="Times New Roman"/>
          <w:sz w:val="22"/>
          <w:szCs w:val="22"/>
          <w:lang w:val="en-AU"/>
        </w:rPr>
        <w:t xml:space="preserve">It should be possible to 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target all items </w:t>
      </w:r>
      <w:r w:rsidR="00432F61">
        <w:rPr>
          <w:rFonts w:ascii="Times New Roman" w:hAnsi="Times New Roman"/>
          <w:sz w:val="22"/>
          <w:szCs w:val="22"/>
          <w:lang w:val="en-AU"/>
        </w:rPr>
        <w:t>that</w:t>
      </w:r>
      <w:r w:rsidR="00432F61" w:rsidRPr="004A6336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EB37B7" w:rsidRPr="004A6336">
        <w:rPr>
          <w:rFonts w:ascii="Times New Roman" w:hAnsi="Times New Roman"/>
          <w:sz w:val="22"/>
          <w:szCs w:val="22"/>
          <w:lang w:val="en-AU"/>
        </w:rPr>
        <w:t>can be classified as intermediate consumption.</w:t>
      </w:r>
      <w:r w:rsidR="008D3A23" w:rsidRPr="004A6336">
        <w:rPr>
          <w:rFonts w:ascii="Times New Roman" w:hAnsi="Times New Roman"/>
          <w:sz w:val="22"/>
          <w:szCs w:val="22"/>
          <w:lang w:val="en-AU"/>
        </w:rPr>
        <w:t xml:space="preserve"> </w:t>
      </w:r>
    </w:p>
    <w:p w:rsidR="00C4685E" w:rsidRPr="004A6336" w:rsidRDefault="00C4685E" w:rsidP="0003462B">
      <w:pPr>
        <w:spacing w:after="240"/>
        <w:rPr>
          <w:rFonts w:ascii="Times New Roman" w:hAnsi="Times New Roman"/>
          <w:sz w:val="22"/>
          <w:szCs w:val="22"/>
          <w:lang w:val="en-AU"/>
        </w:rPr>
      </w:pPr>
    </w:p>
    <w:p w:rsidR="005330C7" w:rsidRPr="004A6336" w:rsidRDefault="00261795" w:rsidP="0003462B">
      <w:pPr>
        <w:spacing w:after="240"/>
        <w:rPr>
          <w:rFonts w:ascii="Times New Roman" w:hAnsi="Times New Roman"/>
          <w:b/>
          <w:sz w:val="22"/>
          <w:szCs w:val="22"/>
          <w:lang w:val="en-AU"/>
        </w:rPr>
      </w:pPr>
      <w:r w:rsidRPr="004A6336">
        <w:rPr>
          <w:rFonts w:ascii="Times New Roman" w:hAnsi="Times New Roman"/>
          <w:b/>
          <w:sz w:val="22"/>
          <w:szCs w:val="22"/>
          <w:lang w:val="en-AU"/>
        </w:rPr>
        <w:t>DISCUSSION</w:t>
      </w:r>
    </w:p>
    <w:p w:rsidR="00C4685E" w:rsidRPr="004A6336" w:rsidRDefault="005330C7" w:rsidP="006A49A9">
      <w:pPr>
        <w:numPr>
          <w:ilvl w:val="0"/>
          <w:numId w:val="36"/>
        </w:numPr>
        <w:tabs>
          <w:tab w:val="left" w:pos="567"/>
        </w:tabs>
        <w:ind w:left="567" w:hanging="567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lang w:val="en-AU"/>
        </w:rPr>
        <w:t xml:space="preserve">The </w:t>
      </w:r>
      <w:r w:rsidR="00261795" w:rsidRPr="004A6336">
        <w:rPr>
          <w:rFonts w:ascii="Times New Roman" w:hAnsi="Times New Roman"/>
          <w:sz w:val="22"/>
          <w:szCs w:val="22"/>
          <w:lang w:val="en-AU"/>
        </w:rPr>
        <w:t xml:space="preserve">conference is invited to comment </w:t>
      </w:r>
      <w:r w:rsidR="00C4685E" w:rsidRPr="004A6336">
        <w:rPr>
          <w:rFonts w:ascii="Times New Roman" w:hAnsi="Times New Roman"/>
          <w:sz w:val="22"/>
          <w:szCs w:val="22"/>
          <w:lang w:val="en-AU"/>
        </w:rPr>
        <w:t>on the following general and specific sugg</w:t>
      </w:r>
      <w:r w:rsidR="004A6336">
        <w:rPr>
          <w:rFonts w:ascii="Times New Roman" w:hAnsi="Times New Roman"/>
          <w:sz w:val="22"/>
          <w:szCs w:val="22"/>
          <w:lang w:val="en-AU"/>
        </w:rPr>
        <w:t>e</w:t>
      </w:r>
      <w:r w:rsidR="00C4685E" w:rsidRPr="004A6336">
        <w:rPr>
          <w:rFonts w:ascii="Times New Roman" w:hAnsi="Times New Roman"/>
          <w:sz w:val="22"/>
          <w:szCs w:val="22"/>
          <w:lang w:val="en-AU"/>
        </w:rPr>
        <w:t>stions:</w:t>
      </w:r>
    </w:p>
    <w:p w:rsidR="00C4685E" w:rsidRPr="004A6336" w:rsidRDefault="00C4685E" w:rsidP="00C4685E">
      <w:pPr>
        <w:rPr>
          <w:rFonts w:ascii="Times New Roman" w:hAnsi="Times New Roman"/>
          <w:b/>
          <w:sz w:val="22"/>
          <w:szCs w:val="22"/>
          <w:lang w:val="en-AU"/>
        </w:rPr>
      </w:pPr>
    </w:p>
    <w:p w:rsidR="0003462B" w:rsidRPr="004A6336" w:rsidRDefault="00C4685E" w:rsidP="006A49A9">
      <w:pPr>
        <w:tabs>
          <w:tab w:val="left" w:pos="1134"/>
        </w:tabs>
        <w:ind w:left="1134" w:hanging="567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i/>
          <w:sz w:val="22"/>
          <w:szCs w:val="22"/>
          <w:lang w:val="en-AU"/>
        </w:rPr>
        <w:t>General:</w:t>
      </w:r>
      <w:r w:rsidR="00261795" w:rsidRPr="004A6336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432F61">
        <w:rPr>
          <w:rFonts w:ascii="Times New Roman" w:hAnsi="Times New Roman"/>
          <w:sz w:val="22"/>
          <w:szCs w:val="22"/>
          <w:lang w:val="en-AU"/>
        </w:rPr>
        <w:t>A</w:t>
      </w:r>
      <w:r w:rsidR="00261795" w:rsidRPr="004A6336">
        <w:rPr>
          <w:rFonts w:ascii="Times New Roman" w:hAnsi="Times New Roman"/>
          <w:sz w:val="22"/>
          <w:szCs w:val="22"/>
          <w:lang w:val="en-AU"/>
        </w:rPr>
        <w:t>dapt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HIES questionnaires to </w:t>
      </w:r>
      <w:r w:rsidR="00193558" w:rsidRPr="004A6336">
        <w:rPr>
          <w:rFonts w:ascii="Times New Roman" w:hAnsi="Times New Roman"/>
          <w:sz w:val="22"/>
          <w:szCs w:val="22"/>
          <w:lang w:val="en-AU"/>
        </w:rPr>
        <w:t xml:space="preserve">national account 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data </w:t>
      </w:r>
      <w:r w:rsidR="00193558" w:rsidRPr="004A6336">
        <w:rPr>
          <w:rFonts w:ascii="Times New Roman" w:hAnsi="Times New Roman"/>
          <w:sz w:val="22"/>
          <w:szCs w:val="22"/>
          <w:lang w:val="en-AU"/>
        </w:rPr>
        <w:t>needs</w:t>
      </w:r>
    </w:p>
    <w:p w:rsidR="00C4685E" w:rsidRPr="004A6336" w:rsidRDefault="00C4685E" w:rsidP="006A49A9">
      <w:pPr>
        <w:tabs>
          <w:tab w:val="left" w:pos="1134"/>
        </w:tabs>
        <w:ind w:left="1134" w:hanging="567"/>
        <w:rPr>
          <w:rFonts w:ascii="Times New Roman" w:hAnsi="Times New Roman"/>
          <w:sz w:val="22"/>
          <w:szCs w:val="22"/>
          <w:lang w:val="en-AU"/>
        </w:rPr>
      </w:pPr>
    </w:p>
    <w:p w:rsidR="00C4685E" w:rsidRPr="004A6336" w:rsidRDefault="00C4685E" w:rsidP="006A49A9">
      <w:pPr>
        <w:tabs>
          <w:tab w:val="left" w:pos="1134"/>
        </w:tabs>
        <w:ind w:left="1134" w:hanging="567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i/>
          <w:sz w:val="22"/>
          <w:szCs w:val="22"/>
          <w:lang w:val="en-AU"/>
        </w:rPr>
        <w:t>Specific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:</w:t>
      </w:r>
    </w:p>
    <w:p w:rsidR="00C4685E" w:rsidRPr="004A6336" w:rsidRDefault="00C4685E" w:rsidP="00C4685E">
      <w:pPr>
        <w:rPr>
          <w:rFonts w:ascii="Times New Roman" w:hAnsi="Times New Roman"/>
          <w:b/>
          <w:sz w:val="22"/>
          <w:szCs w:val="22"/>
          <w:lang w:val="en-AU"/>
        </w:rPr>
      </w:pPr>
    </w:p>
    <w:p w:rsidR="00B53ABE" w:rsidRPr="004A6336" w:rsidRDefault="00F37E69" w:rsidP="006A49A9">
      <w:pPr>
        <w:widowControl w:val="0"/>
        <w:numPr>
          <w:ilvl w:val="0"/>
          <w:numId w:val="42"/>
        </w:numPr>
        <w:tabs>
          <w:tab w:val="left" w:pos="1701"/>
        </w:tabs>
        <w:ind w:left="1701" w:hanging="567"/>
        <w:jc w:val="both"/>
        <w:outlineLvl w:val="0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lang w:val="en-AU"/>
        </w:rPr>
        <w:t>Create a questionnaire especially related to dwelling purchase</w:t>
      </w:r>
      <w:r w:rsidR="00B53ABE" w:rsidRPr="004A6336">
        <w:rPr>
          <w:rFonts w:ascii="Times New Roman" w:hAnsi="Times New Roman"/>
          <w:sz w:val="22"/>
          <w:szCs w:val="22"/>
          <w:lang w:val="en-AU"/>
        </w:rPr>
        <w:t>:</w:t>
      </w:r>
    </w:p>
    <w:p w:rsidR="00B53ABE" w:rsidRPr="004A6336" w:rsidRDefault="00432F61" w:rsidP="006A49A9">
      <w:pPr>
        <w:widowControl w:val="0"/>
        <w:numPr>
          <w:ilvl w:val="1"/>
          <w:numId w:val="42"/>
        </w:numPr>
        <w:ind w:left="2127" w:hanging="426"/>
        <w:jc w:val="both"/>
        <w:outlineLvl w:val="0"/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>P</w:t>
      </w:r>
      <w:r w:rsidR="00B53ABE" w:rsidRPr="004A6336">
        <w:rPr>
          <w:rFonts w:ascii="Times New Roman" w:hAnsi="Times New Roman"/>
          <w:sz w:val="22"/>
          <w:szCs w:val="22"/>
          <w:lang w:val="en-AU"/>
        </w:rPr>
        <w:t>urchase of dwelling in the period between this survey and the past one.</w:t>
      </w:r>
    </w:p>
    <w:p w:rsidR="0000314F" w:rsidRDefault="00B53ABE">
      <w:pPr>
        <w:widowControl w:val="0"/>
        <w:ind w:left="2126" w:hanging="425"/>
        <w:jc w:val="both"/>
        <w:outlineLvl w:val="0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lang w:val="en-AU"/>
        </w:rPr>
        <w:t>-</w:t>
      </w:r>
      <w:r w:rsidR="00432F61">
        <w:rPr>
          <w:rFonts w:ascii="Times New Roman" w:hAnsi="Times New Roman"/>
          <w:sz w:val="22"/>
          <w:szCs w:val="22"/>
          <w:lang w:val="en-AU"/>
        </w:rPr>
        <w:tab/>
        <w:t>I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f there is a purchase, ask: </w:t>
      </w:r>
      <w:r w:rsidR="00432F61">
        <w:rPr>
          <w:rFonts w:ascii="Times New Roman" w:hAnsi="Times New Roman"/>
          <w:sz w:val="22"/>
          <w:szCs w:val="22"/>
          <w:lang w:val="en-AU"/>
        </w:rPr>
        <w:tab/>
      </w:r>
      <w:r w:rsidRPr="004A6336">
        <w:rPr>
          <w:rFonts w:ascii="Times New Roman" w:hAnsi="Times New Roman"/>
          <w:sz w:val="22"/>
          <w:szCs w:val="22"/>
          <w:lang w:val="en-AU"/>
        </w:rPr>
        <w:tab/>
        <w:t>- the price</w:t>
      </w:r>
    </w:p>
    <w:p w:rsidR="0000314F" w:rsidRDefault="00A5052D">
      <w:pPr>
        <w:widowControl w:val="0"/>
        <w:tabs>
          <w:tab w:val="left" w:pos="5103"/>
        </w:tabs>
        <w:ind w:left="1080"/>
        <w:jc w:val="both"/>
        <w:outlineLvl w:val="0"/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ab/>
      </w:r>
      <w:r w:rsidR="00432F61">
        <w:rPr>
          <w:rFonts w:ascii="Times New Roman" w:hAnsi="Times New Roman"/>
          <w:sz w:val="22"/>
          <w:szCs w:val="22"/>
          <w:lang w:val="en-AU"/>
        </w:rPr>
        <w:t>- I</w:t>
      </w:r>
      <w:r w:rsidR="00B53ABE" w:rsidRPr="004A6336">
        <w:rPr>
          <w:rFonts w:ascii="Times New Roman" w:hAnsi="Times New Roman"/>
          <w:sz w:val="22"/>
          <w:szCs w:val="22"/>
          <w:lang w:val="en-AU"/>
        </w:rPr>
        <w:t>s it a new one?</w:t>
      </w:r>
    </w:p>
    <w:p w:rsidR="0000314F" w:rsidRDefault="00A5052D">
      <w:pPr>
        <w:widowControl w:val="0"/>
        <w:tabs>
          <w:tab w:val="left" w:pos="5103"/>
        </w:tabs>
        <w:spacing w:after="80"/>
        <w:ind w:left="1080"/>
        <w:jc w:val="both"/>
        <w:outlineLvl w:val="0"/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ab/>
      </w:r>
      <w:r w:rsidR="00432F61">
        <w:rPr>
          <w:rFonts w:ascii="Times New Roman" w:hAnsi="Times New Roman"/>
          <w:sz w:val="22"/>
          <w:szCs w:val="22"/>
          <w:lang w:val="en-AU"/>
        </w:rPr>
        <w:t xml:space="preserve">- </w:t>
      </w:r>
      <w:r w:rsidR="00B53ABE" w:rsidRPr="004A6336">
        <w:rPr>
          <w:rFonts w:ascii="Times New Roman" w:hAnsi="Times New Roman"/>
          <w:sz w:val="22"/>
          <w:szCs w:val="22"/>
          <w:lang w:val="en-AU"/>
        </w:rPr>
        <w:t xml:space="preserve">Did you </w:t>
      </w:r>
      <w:r w:rsidR="0001717A">
        <w:rPr>
          <w:rFonts w:ascii="Times New Roman" w:hAnsi="Times New Roman"/>
          <w:sz w:val="22"/>
          <w:szCs w:val="22"/>
          <w:lang w:val="en-AU"/>
        </w:rPr>
        <w:t>receive</w:t>
      </w:r>
      <w:r w:rsidR="00B53ABE" w:rsidRPr="004A6336">
        <w:rPr>
          <w:rFonts w:ascii="Times New Roman" w:hAnsi="Times New Roman"/>
          <w:sz w:val="22"/>
          <w:szCs w:val="22"/>
          <w:lang w:val="en-AU"/>
        </w:rPr>
        <w:t xml:space="preserve"> a loan?</w:t>
      </w:r>
    </w:p>
    <w:p w:rsidR="00E260F5" w:rsidRPr="004A6336" w:rsidRDefault="00193558" w:rsidP="006A49A9">
      <w:pPr>
        <w:widowControl w:val="0"/>
        <w:numPr>
          <w:ilvl w:val="0"/>
          <w:numId w:val="42"/>
        </w:numPr>
        <w:tabs>
          <w:tab w:val="left" w:pos="1701"/>
        </w:tabs>
        <w:spacing w:after="80"/>
        <w:ind w:left="1701" w:hanging="567"/>
        <w:jc w:val="both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lang w:val="en-AU"/>
        </w:rPr>
        <w:t>Have a detail</w:t>
      </w:r>
      <w:r w:rsidR="00A5052D">
        <w:rPr>
          <w:rFonts w:ascii="Times New Roman" w:hAnsi="Times New Roman"/>
          <w:sz w:val="22"/>
          <w:szCs w:val="22"/>
          <w:lang w:val="en-AU"/>
        </w:rPr>
        <w:t>ed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questionnaire on </w:t>
      </w:r>
      <w:r w:rsidR="00A867DE" w:rsidRPr="004A6336">
        <w:rPr>
          <w:rFonts w:ascii="Times New Roman" w:hAnsi="Times New Roman"/>
          <w:sz w:val="22"/>
          <w:szCs w:val="22"/>
          <w:lang w:val="en-AU"/>
        </w:rPr>
        <w:t>loan</w:t>
      </w:r>
      <w:r w:rsidR="00A5052D">
        <w:rPr>
          <w:rFonts w:ascii="Times New Roman" w:hAnsi="Times New Roman"/>
          <w:sz w:val="22"/>
          <w:szCs w:val="22"/>
          <w:lang w:val="en-AU"/>
        </w:rPr>
        <w:t>s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in order to estimate interest and capital refunded over the past year.</w:t>
      </w:r>
    </w:p>
    <w:p w:rsidR="00E260F5" w:rsidRPr="004A6336" w:rsidRDefault="00A5052D" w:rsidP="006A49A9">
      <w:pPr>
        <w:widowControl w:val="0"/>
        <w:numPr>
          <w:ilvl w:val="0"/>
          <w:numId w:val="42"/>
        </w:numPr>
        <w:tabs>
          <w:tab w:val="left" w:pos="1701"/>
        </w:tabs>
        <w:spacing w:after="80"/>
        <w:ind w:left="1701" w:hanging="567"/>
        <w:jc w:val="both"/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>I</w:t>
      </w:r>
      <w:r w:rsidR="00A867DE" w:rsidRPr="004A6336">
        <w:rPr>
          <w:rFonts w:ascii="Times New Roman" w:hAnsi="Times New Roman"/>
          <w:sz w:val="22"/>
          <w:szCs w:val="22"/>
          <w:lang w:val="en-AU"/>
        </w:rPr>
        <w:t xml:space="preserve">n the dwelling alteration questionnaire, </w:t>
      </w:r>
      <w:r>
        <w:rPr>
          <w:rFonts w:ascii="Times New Roman" w:hAnsi="Times New Roman"/>
          <w:sz w:val="22"/>
          <w:szCs w:val="22"/>
          <w:lang w:val="en-AU"/>
        </w:rPr>
        <w:t>d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istinguish </w:t>
      </w:r>
      <w:r w:rsidR="00A867DE" w:rsidRPr="004A6336">
        <w:rPr>
          <w:rFonts w:ascii="Times New Roman" w:hAnsi="Times New Roman"/>
          <w:sz w:val="22"/>
          <w:szCs w:val="22"/>
          <w:lang w:val="en-AU"/>
        </w:rPr>
        <w:t xml:space="preserve">investment expenses and </w:t>
      </w:r>
      <w:r w:rsidR="00193558" w:rsidRPr="004A6336">
        <w:rPr>
          <w:rFonts w:ascii="Times New Roman" w:hAnsi="Times New Roman"/>
          <w:sz w:val="22"/>
          <w:szCs w:val="22"/>
          <w:lang w:val="en-AU"/>
        </w:rPr>
        <w:t>final consumption</w:t>
      </w:r>
      <w:r w:rsidR="00A867DE" w:rsidRPr="004A6336">
        <w:rPr>
          <w:rFonts w:ascii="Times New Roman" w:hAnsi="Times New Roman"/>
          <w:sz w:val="22"/>
          <w:szCs w:val="22"/>
          <w:lang w:val="en-AU"/>
        </w:rPr>
        <w:t xml:space="preserve"> expenses</w:t>
      </w:r>
      <w:r w:rsidR="00E260F5" w:rsidRPr="004A6336">
        <w:rPr>
          <w:rFonts w:ascii="Times New Roman" w:hAnsi="Times New Roman"/>
          <w:sz w:val="22"/>
          <w:szCs w:val="22"/>
          <w:lang w:val="en-AU"/>
        </w:rPr>
        <w:t>.</w:t>
      </w:r>
    </w:p>
    <w:p w:rsidR="00E260F5" w:rsidRPr="004A6336" w:rsidRDefault="00E260F5" w:rsidP="006A49A9">
      <w:pPr>
        <w:widowControl w:val="0"/>
        <w:numPr>
          <w:ilvl w:val="0"/>
          <w:numId w:val="42"/>
        </w:numPr>
        <w:tabs>
          <w:tab w:val="left" w:pos="1701"/>
        </w:tabs>
        <w:spacing w:after="80"/>
        <w:ind w:left="1701" w:hanging="567"/>
        <w:jc w:val="both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lang w:val="en-AU"/>
        </w:rPr>
        <w:t>Distingu</w:t>
      </w:r>
      <w:r w:rsidR="00193558" w:rsidRPr="004A6336">
        <w:rPr>
          <w:rFonts w:ascii="Times New Roman" w:hAnsi="Times New Roman"/>
          <w:sz w:val="22"/>
          <w:szCs w:val="22"/>
          <w:lang w:val="en-AU"/>
        </w:rPr>
        <w:t xml:space="preserve">ish </w:t>
      </w:r>
      <w:r w:rsidR="00A867DE" w:rsidRPr="004A6336">
        <w:rPr>
          <w:rFonts w:ascii="Times New Roman" w:hAnsi="Times New Roman"/>
          <w:sz w:val="22"/>
          <w:szCs w:val="22"/>
          <w:lang w:val="en-AU"/>
        </w:rPr>
        <w:t>the business expense and the household consumption expense, and add the opportunity to collect business expenditure</w:t>
      </w:r>
      <w:r w:rsidR="00A91254" w:rsidRPr="004A6336">
        <w:rPr>
          <w:rFonts w:ascii="Times New Roman" w:hAnsi="Times New Roman"/>
          <w:sz w:val="22"/>
          <w:szCs w:val="22"/>
          <w:lang w:val="en-AU"/>
        </w:rPr>
        <w:t>s (in a separate module).</w:t>
      </w:r>
    </w:p>
    <w:p w:rsidR="00E260F5" w:rsidRPr="004A6336" w:rsidRDefault="00E260F5" w:rsidP="006A49A9">
      <w:pPr>
        <w:widowControl w:val="0"/>
        <w:numPr>
          <w:ilvl w:val="0"/>
          <w:numId w:val="42"/>
        </w:numPr>
        <w:tabs>
          <w:tab w:val="left" w:pos="1701"/>
        </w:tabs>
        <w:spacing w:after="80"/>
        <w:ind w:left="1701" w:hanging="567"/>
        <w:jc w:val="both"/>
        <w:rPr>
          <w:rFonts w:ascii="Times New Roman" w:hAnsi="Times New Roman"/>
          <w:sz w:val="22"/>
          <w:szCs w:val="22"/>
          <w:lang w:val="en-AU"/>
        </w:rPr>
      </w:pPr>
      <w:r w:rsidRPr="004A6336">
        <w:rPr>
          <w:rFonts w:ascii="Times New Roman" w:hAnsi="Times New Roman"/>
          <w:sz w:val="22"/>
          <w:szCs w:val="22"/>
          <w:lang w:val="en-AU"/>
        </w:rPr>
        <w:t>Distingu</w:t>
      </w:r>
      <w:r w:rsidR="00A91254" w:rsidRPr="004A6336">
        <w:rPr>
          <w:rFonts w:ascii="Times New Roman" w:hAnsi="Times New Roman"/>
          <w:sz w:val="22"/>
          <w:szCs w:val="22"/>
          <w:lang w:val="en-AU"/>
        </w:rPr>
        <w:t xml:space="preserve">ish </w:t>
      </w:r>
      <w:r w:rsidR="00A5052D">
        <w:rPr>
          <w:rFonts w:ascii="Times New Roman" w:hAnsi="Times New Roman"/>
          <w:sz w:val="22"/>
          <w:szCs w:val="22"/>
          <w:lang w:val="en-AU"/>
        </w:rPr>
        <w:t xml:space="preserve">the </w:t>
      </w:r>
      <w:r w:rsidR="00A91254" w:rsidRPr="004A6336">
        <w:rPr>
          <w:rFonts w:ascii="Times New Roman" w:hAnsi="Times New Roman"/>
          <w:sz w:val="22"/>
          <w:szCs w:val="22"/>
          <w:lang w:val="en-AU"/>
        </w:rPr>
        <w:t>intermediate consumption of the household</w:t>
      </w:r>
      <w:r w:rsidR="00A5052D">
        <w:rPr>
          <w:rFonts w:ascii="Times New Roman" w:hAnsi="Times New Roman"/>
          <w:sz w:val="22"/>
          <w:szCs w:val="22"/>
          <w:lang w:val="en-AU"/>
        </w:rPr>
        <w:t>s</w:t>
      </w:r>
      <w:r w:rsidR="00A91254" w:rsidRPr="004A6336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A5052D">
        <w:rPr>
          <w:rFonts w:ascii="Times New Roman" w:hAnsi="Times New Roman"/>
          <w:sz w:val="22"/>
          <w:szCs w:val="22"/>
          <w:lang w:val="en-AU"/>
        </w:rPr>
        <w:t>that</w:t>
      </w:r>
      <w:r w:rsidR="00A91254" w:rsidRPr="004A6336">
        <w:rPr>
          <w:rFonts w:ascii="Times New Roman" w:hAnsi="Times New Roman"/>
          <w:sz w:val="22"/>
          <w:szCs w:val="22"/>
          <w:lang w:val="en-AU"/>
        </w:rPr>
        <w:t xml:space="preserve"> have subsistence activities and create a</w:t>
      </w:r>
      <w:r w:rsidR="00A5052D">
        <w:rPr>
          <w:rFonts w:ascii="Times New Roman" w:hAnsi="Times New Roman"/>
          <w:sz w:val="22"/>
          <w:szCs w:val="22"/>
          <w:lang w:val="en-AU"/>
        </w:rPr>
        <w:t>n</w:t>
      </w:r>
      <w:r w:rsidR="00A91254" w:rsidRPr="004A6336">
        <w:rPr>
          <w:rFonts w:ascii="Times New Roman" w:hAnsi="Times New Roman"/>
          <w:sz w:val="22"/>
          <w:szCs w:val="22"/>
          <w:lang w:val="en-AU"/>
        </w:rPr>
        <w:t xml:space="preserve"> intermediate consumption group.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</w:t>
      </w:r>
    </w:p>
    <w:p w:rsidR="00183DBD" w:rsidRDefault="00A5052D" w:rsidP="006A49A9">
      <w:pPr>
        <w:widowControl w:val="0"/>
        <w:numPr>
          <w:ilvl w:val="0"/>
          <w:numId w:val="42"/>
        </w:numPr>
        <w:tabs>
          <w:tab w:val="left" w:pos="1701"/>
        </w:tabs>
        <w:ind w:left="1701" w:hanging="567"/>
        <w:jc w:val="both"/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>F</w:t>
      </w:r>
      <w:r w:rsidR="00A91254" w:rsidRPr="004A6336">
        <w:rPr>
          <w:rFonts w:ascii="Times New Roman" w:hAnsi="Times New Roman"/>
          <w:sz w:val="22"/>
          <w:szCs w:val="22"/>
          <w:lang w:val="en-AU"/>
        </w:rPr>
        <w:t xml:space="preserve">or each expense </w:t>
      </w:r>
      <w:r>
        <w:rPr>
          <w:rFonts w:ascii="Times New Roman" w:hAnsi="Times New Roman"/>
          <w:sz w:val="22"/>
          <w:szCs w:val="22"/>
          <w:lang w:val="en-AU"/>
        </w:rPr>
        <w:t>a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sk </w:t>
      </w:r>
      <w:r w:rsidR="00A91254" w:rsidRPr="004A6336">
        <w:rPr>
          <w:rFonts w:ascii="Times New Roman" w:hAnsi="Times New Roman"/>
          <w:sz w:val="22"/>
          <w:szCs w:val="22"/>
          <w:lang w:val="en-AU"/>
        </w:rPr>
        <w:t>the location of the purchase</w:t>
      </w:r>
      <w:r>
        <w:rPr>
          <w:rFonts w:ascii="Times New Roman" w:hAnsi="Times New Roman"/>
          <w:sz w:val="22"/>
          <w:szCs w:val="22"/>
          <w:lang w:val="en-AU"/>
        </w:rPr>
        <w:t>;</w:t>
      </w:r>
      <w:r w:rsidR="00A91254" w:rsidRPr="004A6336">
        <w:rPr>
          <w:rFonts w:ascii="Times New Roman" w:hAnsi="Times New Roman"/>
          <w:sz w:val="22"/>
          <w:szCs w:val="22"/>
          <w:lang w:val="en-AU"/>
        </w:rPr>
        <w:t xml:space="preserve"> the </w:t>
      </w:r>
      <w:r>
        <w:rPr>
          <w:rFonts w:ascii="Times New Roman" w:hAnsi="Times New Roman"/>
          <w:sz w:val="22"/>
          <w:szCs w:val="22"/>
          <w:lang w:val="en-AU"/>
        </w:rPr>
        <w:t>most useful information</w:t>
      </w:r>
      <w:r w:rsidRPr="004A6336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A91254" w:rsidRPr="004A6336">
        <w:rPr>
          <w:rFonts w:ascii="Times New Roman" w:hAnsi="Times New Roman"/>
          <w:sz w:val="22"/>
          <w:szCs w:val="22"/>
          <w:lang w:val="en-AU"/>
        </w:rPr>
        <w:t xml:space="preserve">is the name of the shop, </w:t>
      </w:r>
      <w:r>
        <w:rPr>
          <w:rFonts w:ascii="Times New Roman" w:hAnsi="Times New Roman"/>
          <w:sz w:val="22"/>
          <w:szCs w:val="22"/>
          <w:lang w:val="en-AU"/>
        </w:rPr>
        <w:t>but if that is not available</w:t>
      </w:r>
      <w:r w:rsidR="00A91254" w:rsidRPr="004A6336">
        <w:rPr>
          <w:rFonts w:ascii="Times New Roman" w:hAnsi="Times New Roman"/>
          <w:sz w:val="22"/>
          <w:szCs w:val="22"/>
          <w:lang w:val="en-AU"/>
        </w:rPr>
        <w:t xml:space="preserve"> at least</w:t>
      </w:r>
      <w:r>
        <w:rPr>
          <w:rFonts w:ascii="Times New Roman" w:hAnsi="Times New Roman"/>
          <w:sz w:val="22"/>
          <w:szCs w:val="22"/>
          <w:lang w:val="en-AU"/>
        </w:rPr>
        <w:t xml:space="preserve"> ask</w:t>
      </w:r>
      <w:r w:rsidR="00A91254" w:rsidRPr="004A6336">
        <w:rPr>
          <w:rFonts w:ascii="Times New Roman" w:hAnsi="Times New Roman"/>
          <w:sz w:val="22"/>
          <w:szCs w:val="22"/>
          <w:lang w:val="en-AU"/>
        </w:rPr>
        <w:t xml:space="preserve"> if </w:t>
      </w:r>
      <w:r>
        <w:rPr>
          <w:rFonts w:ascii="Times New Roman" w:hAnsi="Times New Roman"/>
          <w:sz w:val="22"/>
          <w:szCs w:val="22"/>
          <w:lang w:val="en-AU"/>
        </w:rPr>
        <w:t>the purchase</w:t>
      </w:r>
      <w:r w:rsidR="00A91254" w:rsidRPr="004A6336">
        <w:rPr>
          <w:rFonts w:ascii="Times New Roman" w:hAnsi="Times New Roman"/>
          <w:sz w:val="22"/>
          <w:szCs w:val="22"/>
          <w:lang w:val="en-AU"/>
        </w:rPr>
        <w:t xml:space="preserve"> </w:t>
      </w:r>
      <w:r>
        <w:rPr>
          <w:rFonts w:ascii="Times New Roman" w:hAnsi="Times New Roman"/>
          <w:sz w:val="22"/>
          <w:szCs w:val="22"/>
          <w:lang w:val="en-AU"/>
        </w:rPr>
        <w:t>wa</w:t>
      </w:r>
      <w:r w:rsidR="00A91254" w:rsidRPr="004A6336">
        <w:rPr>
          <w:rFonts w:ascii="Times New Roman" w:hAnsi="Times New Roman"/>
          <w:sz w:val="22"/>
          <w:szCs w:val="22"/>
          <w:lang w:val="en-AU"/>
        </w:rPr>
        <w:t>s in the territory or overseas.</w:t>
      </w:r>
      <w:r w:rsidR="00C07A8F" w:rsidRPr="004A6336">
        <w:rPr>
          <w:rFonts w:ascii="Times New Roman" w:hAnsi="Times New Roman"/>
          <w:sz w:val="22"/>
          <w:szCs w:val="22"/>
          <w:lang w:val="en-AU"/>
        </w:rPr>
        <w:t xml:space="preserve"> </w:t>
      </w:r>
    </w:p>
    <w:p w:rsidR="006A49A9" w:rsidRDefault="006A49A9" w:rsidP="006A49A9">
      <w:pPr>
        <w:widowControl w:val="0"/>
        <w:tabs>
          <w:tab w:val="left" w:pos="1701"/>
        </w:tabs>
        <w:jc w:val="both"/>
        <w:rPr>
          <w:rFonts w:ascii="Times New Roman" w:hAnsi="Times New Roman"/>
          <w:sz w:val="22"/>
          <w:szCs w:val="22"/>
          <w:lang w:val="en-AU"/>
        </w:rPr>
      </w:pPr>
    </w:p>
    <w:p w:rsidR="006A49A9" w:rsidRDefault="006A49A9" w:rsidP="006A49A9">
      <w:pPr>
        <w:widowControl w:val="0"/>
        <w:tabs>
          <w:tab w:val="left" w:pos="1701"/>
        </w:tabs>
        <w:jc w:val="both"/>
        <w:rPr>
          <w:rFonts w:ascii="Times New Roman" w:hAnsi="Times New Roman"/>
          <w:sz w:val="22"/>
          <w:szCs w:val="22"/>
          <w:lang w:val="en-AU"/>
        </w:rPr>
      </w:pPr>
    </w:p>
    <w:p w:rsidR="006A49A9" w:rsidRPr="007039F3" w:rsidRDefault="006A49A9" w:rsidP="006A49A9">
      <w:pPr>
        <w:widowControl w:val="0"/>
        <w:tabs>
          <w:tab w:val="left" w:pos="567"/>
          <w:tab w:val="left" w:pos="1134"/>
          <w:tab w:val="left" w:pos="1701"/>
        </w:tabs>
        <w:ind w:left="1134" w:hanging="1134"/>
        <w:jc w:val="center"/>
        <w:rPr>
          <w:sz w:val="22"/>
        </w:rPr>
      </w:pPr>
      <w:r w:rsidRPr="007039F3">
        <w:rPr>
          <w:sz w:val="22"/>
        </w:rPr>
        <w:t>________________________</w:t>
      </w:r>
    </w:p>
    <w:p w:rsidR="006A49A9" w:rsidRDefault="006A49A9" w:rsidP="006A49A9">
      <w:pPr>
        <w:widowControl w:val="0"/>
        <w:tabs>
          <w:tab w:val="left" w:pos="1701"/>
        </w:tabs>
        <w:jc w:val="both"/>
        <w:rPr>
          <w:rFonts w:ascii="Times New Roman" w:hAnsi="Times New Roman"/>
          <w:sz w:val="22"/>
          <w:szCs w:val="22"/>
          <w:lang w:val="en-AU"/>
        </w:rPr>
      </w:pPr>
    </w:p>
    <w:p w:rsidR="006A49A9" w:rsidRPr="004A6336" w:rsidRDefault="006A49A9" w:rsidP="006A49A9">
      <w:pPr>
        <w:widowControl w:val="0"/>
        <w:tabs>
          <w:tab w:val="left" w:pos="1701"/>
        </w:tabs>
        <w:jc w:val="both"/>
        <w:rPr>
          <w:rFonts w:ascii="Times New Roman" w:hAnsi="Times New Roman"/>
          <w:sz w:val="22"/>
          <w:szCs w:val="22"/>
          <w:lang w:val="en-AU"/>
        </w:rPr>
      </w:pPr>
    </w:p>
    <w:sectPr w:rsidR="006A49A9" w:rsidRPr="004A6336" w:rsidSect="004A633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134" w:header="459" w:footer="561" w:gutter="0"/>
      <w:pgNumType w:start="1"/>
      <w:cols w:space="720"/>
      <w:titlePg/>
      <w:docGrid w:linePitch="326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ulianh" w:date="2010-07-08T10:26:00Z" w:initials="j">
    <w:p w:rsidR="00432F61" w:rsidRDefault="00432F61">
      <w:pPr>
        <w:pStyle w:val="CommentText"/>
      </w:pPr>
      <w:r>
        <w:t>'</w:t>
      </w:r>
      <w:r>
        <w:rPr>
          <w:rStyle w:val="CommentReference"/>
        </w:rPr>
        <w:annotationRef/>
      </w:r>
      <w:proofErr w:type="gramStart"/>
      <w:r>
        <w:t>vehicles</w:t>
      </w:r>
      <w:proofErr w:type="gramEnd"/>
      <w:r>
        <w:t>'?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16F" w:rsidRDefault="00D5416F">
      <w:r>
        <w:separator/>
      </w:r>
    </w:p>
  </w:endnote>
  <w:endnote w:type="continuationSeparator" w:id="0">
    <w:p w:rsidR="00D5416F" w:rsidRDefault="00D5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61" w:rsidRDefault="00432F61" w:rsidP="006470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61" w:rsidRDefault="00432F61" w:rsidP="006470C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16F" w:rsidRDefault="00D5416F">
      <w:r>
        <w:separator/>
      </w:r>
    </w:p>
  </w:footnote>
  <w:footnote w:type="continuationSeparator" w:id="0">
    <w:p w:rsidR="00D5416F" w:rsidRDefault="00D54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61" w:rsidRPr="004A6336" w:rsidRDefault="00432F61" w:rsidP="004A6336">
    <w:pPr>
      <w:widowControl w:val="0"/>
      <w:tabs>
        <w:tab w:val="left" w:pos="567"/>
        <w:tab w:val="left" w:pos="1134"/>
        <w:tab w:val="left" w:pos="1701"/>
      </w:tabs>
      <w:jc w:val="both"/>
      <w:rPr>
        <w:rFonts w:ascii="Times New Roman" w:hAnsi="Times New Roman"/>
        <w:sz w:val="22"/>
        <w:szCs w:val="22"/>
      </w:rPr>
    </w:pPr>
    <w:r w:rsidRPr="004A6336">
      <w:rPr>
        <w:rFonts w:ascii="Times New Roman" w:hAnsi="Times New Roman"/>
        <w:sz w:val="22"/>
        <w:szCs w:val="22"/>
      </w:rPr>
      <w:t>SPC/HOPS 2010/</w:t>
    </w:r>
    <w:r>
      <w:rPr>
        <w:rFonts w:ascii="Times New Roman" w:hAnsi="Times New Roman"/>
        <w:sz w:val="22"/>
        <w:szCs w:val="22"/>
      </w:rPr>
      <w:t>Information</w:t>
    </w:r>
    <w:r w:rsidRPr="004A6336">
      <w:rPr>
        <w:rFonts w:ascii="Times New Roman" w:hAnsi="Times New Roman"/>
        <w:sz w:val="22"/>
        <w:szCs w:val="22"/>
      </w:rPr>
      <w:t xml:space="preserve"> Paper </w:t>
    </w:r>
    <w:r>
      <w:rPr>
        <w:rFonts w:ascii="Times New Roman" w:hAnsi="Times New Roman"/>
        <w:sz w:val="22"/>
        <w:szCs w:val="22"/>
      </w:rPr>
      <w:t>2</w:t>
    </w:r>
  </w:p>
  <w:p w:rsidR="00432F61" w:rsidRPr="004A6336" w:rsidRDefault="00432F61" w:rsidP="004A6336">
    <w:pPr>
      <w:pStyle w:val="Header"/>
      <w:jc w:val="both"/>
      <w:rPr>
        <w:rFonts w:ascii="Times New Roman" w:hAnsi="Times New Roman"/>
        <w:sz w:val="22"/>
        <w:szCs w:val="22"/>
      </w:rPr>
    </w:pPr>
    <w:r w:rsidRPr="004A6336">
      <w:rPr>
        <w:rFonts w:ascii="Times New Roman" w:hAnsi="Times New Roman"/>
        <w:sz w:val="22"/>
        <w:szCs w:val="22"/>
      </w:rPr>
      <w:t xml:space="preserve">Page </w:t>
    </w:r>
    <w:r w:rsidR="0000314F" w:rsidRPr="004A6336">
      <w:rPr>
        <w:rStyle w:val="PageNumber"/>
        <w:rFonts w:ascii="Times New Roman" w:hAnsi="Times New Roman"/>
        <w:sz w:val="22"/>
        <w:szCs w:val="22"/>
      </w:rPr>
      <w:fldChar w:fldCharType="begin"/>
    </w:r>
    <w:r w:rsidRPr="004A6336">
      <w:rPr>
        <w:rStyle w:val="PageNumber"/>
        <w:rFonts w:ascii="Times New Roman" w:hAnsi="Times New Roman"/>
        <w:sz w:val="22"/>
        <w:szCs w:val="22"/>
      </w:rPr>
      <w:instrText xml:space="preserve"> PAGE </w:instrText>
    </w:r>
    <w:r w:rsidR="0000314F" w:rsidRPr="004A6336">
      <w:rPr>
        <w:rStyle w:val="PageNumber"/>
        <w:rFonts w:ascii="Times New Roman" w:hAnsi="Times New Roman"/>
        <w:sz w:val="22"/>
        <w:szCs w:val="22"/>
      </w:rPr>
      <w:fldChar w:fldCharType="separate"/>
    </w:r>
    <w:r w:rsidR="001110D7">
      <w:rPr>
        <w:rStyle w:val="PageNumber"/>
        <w:rFonts w:ascii="Times New Roman" w:hAnsi="Times New Roman"/>
        <w:noProof/>
        <w:sz w:val="22"/>
        <w:szCs w:val="22"/>
      </w:rPr>
      <w:t>2</w:t>
    </w:r>
    <w:r w:rsidR="0000314F" w:rsidRPr="004A6336">
      <w:rPr>
        <w:rStyle w:val="PageNumber"/>
        <w:rFonts w:ascii="Times New Roman" w:hAnsi="Times New Roman"/>
        <w:sz w:val="22"/>
        <w:szCs w:val="22"/>
      </w:rPr>
      <w:fldChar w:fldCharType="end"/>
    </w:r>
  </w:p>
  <w:p w:rsidR="00432F61" w:rsidRDefault="00432F61" w:rsidP="004A6336">
    <w:pPr>
      <w:pStyle w:val="Header"/>
      <w:jc w:val="both"/>
      <w:rPr>
        <w:rFonts w:ascii="Times New Roman" w:hAnsi="Times New Roman"/>
        <w:sz w:val="22"/>
        <w:szCs w:val="22"/>
      </w:rPr>
    </w:pPr>
  </w:p>
  <w:p w:rsidR="00432F61" w:rsidRPr="004A6336" w:rsidRDefault="00432F61" w:rsidP="004A6336">
    <w:pPr>
      <w:pStyle w:val="Header"/>
      <w:jc w:val="both"/>
      <w:rPr>
        <w:rFonts w:ascii="Times New Roman" w:hAnsi="Times New Roman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61" w:rsidRPr="004A6336" w:rsidRDefault="00432F61" w:rsidP="004A6336">
    <w:pPr>
      <w:widowControl w:val="0"/>
      <w:tabs>
        <w:tab w:val="left" w:pos="567"/>
        <w:tab w:val="left" w:pos="1134"/>
        <w:tab w:val="left" w:pos="1701"/>
      </w:tabs>
      <w:jc w:val="right"/>
      <w:rPr>
        <w:rFonts w:ascii="Times New Roman" w:hAnsi="Times New Roman"/>
        <w:sz w:val="22"/>
        <w:szCs w:val="22"/>
      </w:rPr>
    </w:pPr>
    <w:r w:rsidRPr="004A6336">
      <w:rPr>
        <w:rFonts w:ascii="Times New Roman" w:hAnsi="Times New Roman"/>
        <w:sz w:val="22"/>
        <w:szCs w:val="22"/>
      </w:rPr>
      <w:t>SPC/HOPS 2010/</w:t>
    </w:r>
    <w:r>
      <w:rPr>
        <w:rFonts w:ascii="Times New Roman" w:hAnsi="Times New Roman"/>
        <w:sz w:val="22"/>
        <w:szCs w:val="22"/>
      </w:rPr>
      <w:t>Information</w:t>
    </w:r>
    <w:r w:rsidRPr="004A6336">
      <w:rPr>
        <w:rFonts w:ascii="Times New Roman" w:hAnsi="Times New Roman"/>
        <w:sz w:val="22"/>
        <w:szCs w:val="22"/>
      </w:rPr>
      <w:t xml:space="preserve"> Paper </w:t>
    </w:r>
    <w:r>
      <w:rPr>
        <w:rFonts w:ascii="Times New Roman" w:hAnsi="Times New Roman"/>
        <w:sz w:val="22"/>
        <w:szCs w:val="22"/>
      </w:rPr>
      <w:t>2</w:t>
    </w:r>
  </w:p>
  <w:p w:rsidR="00432F61" w:rsidRPr="004A6336" w:rsidRDefault="00432F61" w:rsidP="004A6336">
    <w:pPr>
      <w:pStyle w:val="Header"/>
      <w:jc w:val="right"/>
      <w:rPr>
        <w:rFonts w:ascii="Times New Roman" w:hAnsi="Times New Roman"/>
        <w:sz w:val="22"/>
        <w:szCs w:val="22"/>
      </w:rPr>
    </w:pPr>
    <w:r w:rsidRPr="004A6336">
      <w:rPr>
        <w:rFonts w:ascii="Times New Roman" w:hAnsi="Times New Roman"/>
        <w:sz w:val="22"/>
        <w:szCs w:val="22"/>
      </w:rPr>
      <w:t xml:space="preserve">Page </w:t>
    </w:r>
    <w:r w:rsidR="0000314F" w:rsidRPr="004A6336">
      <w:rPr>
        <w:rStyle w:val="PageNumber"/>
        <w:rFonts w:ascii="Times New Roman" w:hAnsi="Times New Roman"/>
        <w:sz w:val="22"/>
        <w:szCs w:val="22"/>
      </w:rPr>
      <w:fldChar w:fldCharType="begin"/>
    </w:r>
    <w:r w:rsidRPr="004A6336">
      <w:rPr>
        <w:rStyle w:val="PageNumber"/>
        <w:rFonts w:ascii="Times New Roman" w:hAnsi="Times New Roman"/>
        <w:sz w:val="22"/>
        <w:szCs w:val="22"/>
      </w:rPr>
      <w:instrText xml:space="preserve"> PAGE </w:instrText>
    </w:r>
    <w:r w:rsidR="0000314F" w:rsidRPr="004A6336">
      <w:rPr>
        <w:rStyle w:val="PageNumber"/>
        <w:rFonts w:ascii="Times New Roman" w:hAnsi="Times New Roman"/>
        <w:sz w:val="22"/>
        <w:szCs w:val="22"/>
      </w:rPr>
      <w:fldChar w:fldCharType="separate"/>
    </w:r>
    <w:r w:rsidR="001110D7">
      <w:rPr>
        <w:rStyle w:val="PageNumber"/>
        <w:rFonts w:ascii="Times New Roman" w:hAnsi="Times New Roman"/>
        <w:noProof/>
        <w:sz w:val="22"/>
        <w:szCs w:val="22"/>
      </w:rPr>
      <w:t>3</w:t>
    </w:r>
    <w:r w:rsidR="0000314F" w:rsidRPr="004A6336">
      <w:rPr>
        <w:rStyle w:val="PageNumber"/>
        <w:rFonts w:ascii="Times New Roman" w:hAnsi="Times New Roman"/>
        <w:sz w:val="22"/>
        <w:szCs w:val="22"/>
      </w:rPr>
      <w:fldChar w:fldCharType="end"/>
    </w:r>
  </w:p>
  <w:p w:rsidR="00432F61" w:rsidRDefault="00432F61" w:rsidP="004A6336">
    <w:pPr>
      <w:pStyle w:val="Header"/>
      <w:jc w:val="right"/>
      <w:rPr>
        <w:rFonts w:ascii="Times New Roman" w:hAnsi="Times New Roman"/>
        <w:sz w:val="22"/>
        <w:szCs w:val="22"/>
      </w:rPr>
    </w:pPr>
  </w:p>
  <w:p w:rsidR="00432F61" w:rsidRPr="00D25051" w:rsidRDefault="00432F61" w:rsidP="004A6336">
    <w:pPr>
      <w:pStyle w:val="Header"/>
      <w:jc w:val="right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09E"/>
    <w:multiLevelType w:val="multilevel"/>
    <w:tmpl w:val="FE50C69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46428"/>
    <w:multiLevelType w:val="hybridMultilevel"/>
    <w:tmpl w:val="50CAB6C4"/>
    <w:lvl w:ilvl="0" w:tplc="60D64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250D0"/>
    <w:multiLevelType w:val="hybridMultilevel"/>
    <w:tmpl w:val="9176F458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73235"/>
    <w:multiLevelType w:val="hybridMultilevel"/>
    <w:tmpl w:val="B27492C4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83673"/>
    <w:multiLevelType w:val="hybridMultilevel"/>
    <w:tmpl w:val="2FDA43CC"/>
    <w:lvl w:ilvl="0" w:tplc="0374E3DC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645CE0"/>
    <w:multiLevelType w:val="hybridMultilevel"/>
    <w:tmpl w:val="0C9AAC38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562023"/>
    <w:multiLevelType w:val="hybridMultilevel"/>
    <w:tmpl w:val="20CCA81E"/>
    <w:lvl w:ilvl="0" w:tplc="5E02EFB0">
      <w:start w:val="1"/>
      <w:numFmt w:val="low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D7168"/>
    <w:multiLevelType w:val="singleLevel"/>
    <w:tmpl w:val="C2E2ECB0"/>
    <w:lvl w:ilvl="0">
      <w:start w:val="1"/>
      <w:numFmt w:val="upperLetter"/>
      <w:lvlText w:val="%1-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</w:abstractNum>
  <w:abstractNum w:abstractNumId="8">
    <w:nsid w:val="10B403BF"/>
    <w:multiLevelType w:val="hybridMultilevel"/>
    <w:tmpl w:val="D43CAB0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5B043BF"/>
    <w:multiLevelType w:val="multilevel"/>
    <w:tmpl w:val="89761B0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42276F"/>
    <w:multiLevelType w:val="hybridMultilevel"/>
    <w:tmpl w:val="0E82FC8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B234FBC"/>
    <w:multiLevelType w:val="hybridMultilevel"/>
    <w:tmpl w:val="791CA96A"/>
    <w:lvl w:ilvl="0" w:tplc="9C68CAF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C66BE7"/>
    <w:multiLevelType w:val="hybridMultilevel"/>
    <w:tmpl w:val="B646355C"/>
    <w:lvl w:ilvl="0" w:tplc="73920F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1475292"/>
    <w:multiLevelType w:val="multilevel"/>
    <w:tmpl w:val="B64635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220507D"/>
    <w:multiLevelType w:val="hybridMultilevel"/>
    <w:tmpl w:val="0CFC9D08"/>
    <w:lvl w:ilvl="0" w:tplc="9DFC6570">
      <w:start w:val="2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5">
    <w:nsid w:val="33853B31"/>
    <w:multiLevelType w:val="hybridMultilevel"/>
    <w:tmpl w:val="343A1C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1D40B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525F3"/>
    <w:multiLevelType w:val="hybridMultilevel"/>
    <w:tmpl w:val="943074F2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B62E27"/>
    <w:multiLevelType w:val="singleLevel"/>
    <w:tmpl w:val="B1801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C886FDD"/>
    <w:multiLevelType w:val="hybridMultilevel"/>
    <w:tmpl w:val="8E24A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4187A"/>
    <w:multiLevelType w:val="multilevel"/>
    <w:tmpl w:val="7068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405201"/>
    <w:multiLevelType w:val="hybridMultilevel"/>
    <w:tmpl w:val="38B28B7E"/>
    <w:lvl w:ilvl="0" w:tplc="0C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722393"/>
    <w:multiLevelType w:val="hybridMultilevel"/>
    <w:tmpl w:val="061A7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F639F1"/>
    <w:multiLevelType w:val="multilevel"/>
    <w:tmpl w:val="45B225A8"/>
    <w:lvl w:ilvl="0">
      <w:start w:val="1"/>
      <w:numFmt w:val="decimal"/>
      <w:lvlText w:val="%1)"/>
      <w:lvlJc w:val="left"/>
      <w:pPr>
        <w:ind w:left="720" w:hanging="360"/>
      </w:pPr>
      <w:rPr>
        <w:i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>
    <w:nsid w:val="52E3285E"/>
    <w:multiLevelType w:val="hybridMultilevel"/>
    <w:tmpl w:val="AEB60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F9574B"/>
    <w:multiLevelType w:val="hybridMultilevel"/>
    <w:tmpl w:val="C6180D8C"/>
    <w:lvl w:ilvl="0" w:tplc="8CB0D9A2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FE356A"/>
    <w:multiLevelType w:val="multilevel"/>
    <w:tmpl w:val="D896A04C"/>
    <w:lvl w:ilvl="0">
      <w:start w:val="8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8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012635A"/>
    <w:multiLevelType w:val="hybridMultilevel"/>
    <w:tmpl w:val="6C78AD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0793AA0"/>
    <w:multiLevelType w:val="hybridMultilevel"/>
    <w:tmpl w:val="53FA371A"/>
    <w:lvl w:ilvl="0" w:tplc="E71CC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9967A1"/>
    <w:multiLevelType w:val="hybridMultilevel"/>
    <w:tmpl w:val="98241CF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3E7AF9"/>
    <w:multiLevelType w:val="hybridMultilevel"/>
    <w:tmpl w:val="9E22F7E0"/>
    <w:lvl w:ilvl="0" w:tplc="0C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05447B"/>
    <w:multiLevelType w:val="singleLevel"/>
    <w:tmpl w:val="D9900440"/>
    <w:lvl w:ilvl="0">
      <w:start w:val="1"/>
      <w:numFmt w:val="upperLetter"/>
      <w:pStyle w:val="Heading5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31">
    <w:nsid w:val="67341311"/>
    <w:multiLevelType w:val="hybridMultilevel"/>
    <w:tmpl w:val="5FDC0CE8"/>
    <w:lvl w:ilvl="0" w:tplc="040C0011">
      <w:start w:val="1"/>
      <w:numFmt w:val="decimal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7E75D88"/>
    <w:multiLevelType w:val="hybridMultilevel"/>
    <w:tmpl w:val="0BFE674C"/>
    <w:lvl w:ilvl="0" w:tplc="C194F148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3">
    <w:nsid w:val="6B4E4E51"/>
    <w:multiLevelType w:val="hybridMultilevel"/>
    <w:tmpl w:val="23027C3E"/>
    <w:lvl w:ilvl="0" w:tplc="C1F458FC">
      <w:start w:val="9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494FB9"/>
    <w:multiLevelType w:val="hybridMultilevel"/>
    <w:tmpl w:val="DE6C60A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6D6873"/>
    <w:multiLevelType w:val="hybridMultilevel"/>
    <w:tmpl w:val="4354461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505E27"/>
    <w:multiLevelType w:val="hybridMultilevel"/>
    <w:tmpl w:val="24866FEA"/>
    <w:lvl w:ilvl="0" w:tplc="BF5CB278">
      <w:start w:val="1"/>
      <w:numFmt w:val="decimal"/>
      <w:lvlText w:val="%1)"/>
      <w:lvlJc w:val="left"/>
      <w:pPr>
        <w:ind w:left="1440" w:hanging="360"/>
      </w:pPr>
      <w:rPr>
        <w:i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7204FFE"/>
    <w:multiLevelType w:val="multilevel"/>
    <w:tmpl w:val="B40A6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494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8">
    <w:nsid w:val="7722125E"/>
    <w:multiLevelType w:val="hybridMultilevel"/>
    <w:tmpl w:val="49E8986C"/>
    <w:lvl w:ilvl="0" w:tplc="0409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B490554"/>
    <w:multiLevelType w:val="hybridMultilevel"/>
    <w:tmpl w:val="19145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30"/>
    <w:lvlOverride w:ilvl="0">
      <w:startOverride w:val="6"/>
    </w:lvlOverride>
  </w:num>
  <w:num w:numId="4">
    <w:abstractNumId w:val="33"/>
  </w:num>
  <w:num w:numId="5">
    <w:abstractNumId w:val="29"/>
  </w:num>
  <w:num w:numId="6">
    <w:abstractNumId w:val="28"/>
  </w:num>
  <w:num w:numId="7">
    <w:abstractNumId w:val="10"/>
  </w:num>
  <w:num w:numId="8">
    <w:abstractNumId w:val="8"/>
  </w:num>
  <w:num w:numId="9">
    <w:abstractNumId w:val="34"/>
  </w:num>
  <w:num w:numId="10">
    <w:abstractNumId w:val="25"/>
  </w:num>
  <w:num w:numId="11">
    <w:abstractNumId w:val="1"/>
  </w:num>
  <w:num w:numId="12">
    <w:abstractNumId w:val="2"/>
  </w:num>
  <w:num w:numId="13">
    <w:abstractNumId w:val="3"/>
  </w:num>
  <w:num w:numId="14">
    <w:abstractNumId w:val="26"/>
  </w:num>
  <w:num w:numId="15">
    <w:abstractNumId w:val="5"/>
  </w:num>
  <w:num w:numId="16">
    <w:abstractNumId w:val="20"/>
  </w:num>
  <w:num w:numId="17">
    <w:abstractNumId w:val="21"/>
  </w:num>
  <w:num w:numId="18">
    <w:abstractNumId w:val="39"/>
  </w:num>
  <w:num w:numId="19">
    <w:abstractNumId w:val="30"/>
    <w:lvlOverride w:ilvl="0">
      <w:startOverride w:val="1"/>
    </w:lvlOverride>
  </w:num>
  <w:num w:numId="20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1"/>
  </w:num>
  <w:num w:numId="26">
    <w:abstractNumId w:val="12"/>
  </w:num>
  <w:num w:numId="27">
    <w:abstractNumId w:val="13"/>
  </w:num>
  <w:num w:numId="28">
    <w:abstractNumId w:val="32"/>
  </w:num>
  <w:num w:numId="29">
    <w:abstractNumId w:val="16"/>
  </w:num>
  <w:num w:numId="30">
    <w:abstractNumId w:val="35"/>
  </w:num>
  <w:num w:numId="31">
    <w:abstractNumId w:val="38"/>
  </w:num>
  <w:num w:numId="32">
    <w:abstractNumId w:val="9"/>
  </w:num>
  <w:num w:numId="33">
    <w:abstractNumId w:val="4"/>
  </w:num>
  <w:num w:numId="34">
    <w:abstractNumId w:val="19"/>
  </w:num>
  <w:num w:numId="35">
    <w:abstractNumId w:val="14"/>
  </w:num>
  <w:num w:numId="36">
    <w:abstractNumId w:val="37"/>
  </w:num>
  <w:num w:numId="37">
    <w:abstractNumId w:val="22"/>
  </w:num>
  <w:num w:numId="38">
    <w:abstractNumId w:val="0"/>
  </w:num>
  <w:num w:numId="39">
    <w:abstractNumId w:val="23"/>
  </w:num>
  <w:num w:numId="40">
    <w:abstractNumId w:val="6"/>
  </w:num>
  <w:num w:numId="41">
    <w:abstractNumId w:val="18"/>
  </w:num>
  <w:num w:numId="42">
    <w:abstractNumId w:val="15"/>
  </w:num>
  <w:num w:numId="43">
    <w:abstractNumId w:val="31"/>
  </w:num>
  <w:num w:numId="44">
    <w:abstractNumId w:val="36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proofState w:spelling="clean" w:grammar="clean"/>
  <w:stylePaneFormatFilter w:val="3F01"/>
  <w:revisionView w:markup="0"/>
  <w:trackRevisions/>
  <w:doNotTrackMoves/>
  <w:defaultTabStop w:val="567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6DE"/>
    <w:rsid w:val="0000314F"/>
    <w:rsid w:val="00003163"/>
    <w:rsid w:val="00006DFB"/>
    <w:rsid w:val="0001717A"/>
    <w:rsid w:val="00024EA6"/>
    <w:rsid w:val="0003462B"/>
    <w:rsid w:val="00036035"/>
    <w:rsid w:val="000505E7"/>
    <w:rsid w:val="00053FD5"/>
    <w:rsid w:val="000558F8"/>
    <w:rsid w:val="00057A82"/>
    <w:rsid w:val="00070115"/>
    <w:rsid w:val="000860AB"/>
    <w:rsid w:val="00087585"/>
    <w:rsid w:val="000B58AA"/>
    <w:rsid w:val="000C57A8"/>
    <w:rsid w:val="000D11D1"/>
    <w:rsid w:val="00103D42"/>
    <w:rsid w:val="0010473F"/>
    <w:rsid w:val="00104C08"/>
    <w:rsid w:val="001110D7"/>
    <w:rsid w:val="00114F0E"/>
    <w:rsid w:val="00117C9F"/>
    <w:rsid w:val="001257D1"/>
    <w:rsid w:val="00130405"/>
    <w:rsid w:val="00136F2E"/>
    <w:rsid w:val="001405EA"/>
    <w:rsid w:val="0014472C"/>
    <w:rsid w:val="00156D0B"/>
    <w:rsid w:val="00162B5F"/>
    <w:rsid w:val="00162D66"/>
    <w:rsid w:val="001657DD"/>
    <w:rsid w:val="00166472"/>
    <w:rsid w:val="00172DAC"/>
    <w:rsid w:val="00177303"/>
    <w:rsid w:val="00181DA2"/>
    <w:rsid w:val="00182F05"/>
    <w:rsid w:val="00183DBD"/>
    <w:rsid w:val="00187BDE"/>
    <w:rsid w:val="00193558"/>
    <w:rsid w:val="001A0049"/>
    <w:rsid w:val="001B1D04"/>
    <w:rsid w:val="001B2A83"/>
    <w:rsid w:val="001C5726"/>
    <w:rsid w:val="001C5A72"/>
    <w:rsid w:val="001D4DB2"/>
    <w:rsid w:val="001E0CD2"/>
    <w:rsid w:val="001E7F2D"/>
    <w:rsid w:val="001F5B32"/>
    <w:rsid w:val="0020178D"/>
    <w:rsid w:val="00204F1E"/>
    <w:rsid w:val="00205A84"/>
    <w:rsid w:val="0022468D"/>
    <w:rsid w:val="00225757"/>
    <w:rsid w:val="0023261F"/>
    <w:rsid w:val="00252EF9"/>
    <w:rsid w:val="002530AF"/>
    <w:rsid w:val="00261795"/>
    <w:rsid w:val="00264325"/>
    <w:rsid w:val="002678A0"/>
    <w:rsid w:val="0027263D"/>
    <w:rsid w:val="002757AA"/>
    <w:rsid w:val="00277601"/>
    <w:rsid w:val="002A0CD7"/>
    <w:rsid w:val="002A5890"/>
    <w:rsid w:val="002B09BE"/>
    <w:rsid w:val="002B26C0"/>
    <w:rsid w:val="002C3AF5"/>
    <w:rsid w:val="002C3D61"/>
    <w:rsid w:val="002E1278"/>
    <w:rsid w:val="002E1A79"/>
    <w:rsid w:val="002E4768"/>
    <w:rsid w:val="002F1C58"/>
    <w:rsid w:val="00300DD3"/>
    <w:rsid w:val="00315E70"/>
    <w:rsid w:val="00324574"/>
    <w:rsid w:val="00331DB3"/>
    <w:rsid w:val="00351A5A"/>
    <w:rsid w:val="003527B3"/>
    <w:rsid w:val="00363CA1"/>
    <w:rsid w:val="0038270E"/>
    <w:rsid w:val="00387DF0"/>
    <w:rsid w:val="003A0D5F"/>
    <w:rsid w:val="003B5174"/>
    <w:rsid w:val="003D04EF"/>
    <w:rsid w:val="003D7760"/>
    <w:rsid w:val="004010E2"/>
    <w:rsid w:val="00411C7D"/>
    <w:rsid w:val="0041690F"/>
    <w:rsid w:val="00420CAD"/>
    <w:rsid w:val="004303CB"/>
    <w:rsid w:val="00432F61"/>
    <w:rsid w:val="004354BC"/>
    <w:rsid w:val="004438A6"/>
    <w:rsid w:val="00444D05"/>
    <w:rsid w:val="00444D76"/>
    <w:rsid w:val="00446C39"/>
    <w:rsid w:val="00466AE0"/>
    <w:rsid w:val="00475604"/>
    <w:rsid w:val="00475F67"/>
    <w:rsid w:val="004774C6"/>
    <w:rsid w:val="00490168"/>
    <w:rsid w:val="0049765A"/>
    <w:rsid w:val="0049778C"/>
    <w:rsid w:val="004A6336"/>
    <w:rsid w:val="004C468B"/>
    <w:rsid w:val="004C4930"/>
    <w:rsid w:val="004E2ACE"/>
    <w:rsid w:val="004E69F8"/>
    <w:rsid w:val="004F25E9"/>
    <w:rsid w:val="004F68E0"/>
    <w:rsid w:val="004F698F"/>
    <w:rsid w:val="00504578"/>
    <w:rsid w:val="00504F8B"/>
    <w:rsid w:val="005330C7"/>
    <w:rsid w:val="00557BA4"/>
    <w:rsid w:val="005723B1"/>
    <w:rsid w:val="0057267C"/>
    <w:rsid w:val="00572D68"/>
    <w:rsid w:val="00585D00"/>
    <w:rsid w:val="00592BD4"/>
    <w:rsid w:val="00593AC1"/>
    <w:rsid w:val="005A0B41"/>
    <w:rsid w:val="005A4DA3"/>
    <w:rsid w:val="005A53B3"/>
    <w:rsid w:val="005D013A"/>
    <w:rsid w:val="005F1405"/>
    <w:rsid w:val="005F56D8"/>
    <w:rsid w:val="00600F2B"/>
    <w:rsid w:val="006033EB"/>
    <w:rsid w:val="00620017"/>
    <w:rsid w:val="0062021E"/>
    <w:rsid w:val="00626A7D"/>
    <w:rsid w:val="00627173"/>
    <w:rsid w:val="00635384"/>
    <w:rsid w:val="00637371"/>
    <w:rsid w:val="006470C9"/>
    <w:rsid w:val="00651E60"/>
    <w:rsid w:val="00652883"/>
    <w:rsid w:val="00665176"/>
    <w:rsid w:val="0068428C"/>
    <w:rsid w:val="0068595A"/>
    <w:rsid w:val="00685BB7"/>
    <w:rsid w:val="0069171D"/>
    <w:rsid w:val="00691BFE"/>
    <w:rsid w:val="00692CB9"/>
    <w:rsid w:val="00696E92"/>
    <w:rsid w:val="00697EE2"/>
    <w:rsid w:val="006A49A9"/>
    <w:rsid w:val="006B3A21"/>
    <w:rsid w:val="006C7A48"/>
    <w:rsid w:val="006D40A3"/>
    <w:rsid w:val="006F3B2D"/>
    <w:rsid w:val="006F3BC8"/>
    <w:rsid w:val="006F51D2"/>
    <w:rsid w:val="007015FF"/>
    <w:rsid w:val="00717D9E"/>
    <w:rsid w:val="00721269"/>
    <w:rsid w:val="00724D3F"/>
    <w:rsid w:val="0072514B"/>
    <w:rsid w:val="00742B0E"/>
    <w:rsid w:val="00746F59"/>
    <w:rsid w:val="00747E88"/>
    <w:rsid w:val="007502FE"/>
    <w:rsid w:val="0076551A"/>
    <w:rsid w:val="007805DD"/>
    <w:rsid w:val="007918D3"/>
    <w:rsid w:val="007A0866"/>
    <w:rsid w:val="007B35DA"/>
    <w:rsid w:val="007B4E03"/>
    <w:rsid w:val="007D6CD8"/>
    <w:rsid w:val="007E3285"/>
    <w:rsid w:val="007F20E4"/>
    <w:rsid w:val="008020EC"/>
    <w:rsid w:val="00820790"/>
    <w:rsid w:val="00822DC9"/>
    <w:rsid w:val="0083000C"/>
    <w:rsid w:val="0084177F"/>
    <w:rsid w:val="0084372B"/>
    <w:rsid w:val="0085279C"/>
    <w:rsid w:val="00866E72"/>
    <w:rsid w:val="0088046B"/>
    <w:rsid w:val="00891866"/>
    <w:rsid w:val="008A1D0F"/>
    <w:rsid w:val="008B237E"/>
    <w:rsid w:val="008C649B"/>
    <w:rsid w:val="008C790E"/>
    <w:rsid w:val="008D3A23"/>
    <w:rsid w:val="008E5D9D"/>
    <w:rsid w:val="008F2D53"/>
    <w:rsid w:val="008F720E"/>
    <w:rsid w:val="0091108D"/>
    <w:rsid w:val="00914409"/>
    <w:rsid w:val="00920507"/>
    <w:rsid w:val="00934AAE"/>
    <w:rsid w:val="00945530"/>
    <w:rsid w:val="00950650"/>
    <w:rsid w:val="00951B7E"/>
    <w:rsid w:val="009547B6"/>
    <w:rsid w:val="0096091F"/>
    <w:rsid w:val="009624C4"/>
    <w:rsid w:val="00966DB1"/>
    <w:rsid w:val="00976D77"/>
    <w:rsid w:val="00980913"/>
    <w:rsid w:val="009A20C2"/>
    <w:rsid w:val="009C1E28"/>
    <w:rsid w:val="009D2F59"/>
    <w:rsid w:val="009E55D8"/>
    <w:rsid w:val="009E71F5"/>
    <w:rsid w:val="009F0EC7"/>
    <w:rsid w:val="009F2143"/>
    <w:rsid w:val="00A00226"/>
    <w:rsid w:val="00A12267"/>
    <w:rsid w:val="00A12EE4"/>
    <w:rsid w:val="00A17741"/>
    <w:rsid w:val="00A20FCB"/>
    <w:rsid w:val="00A25D93"/>
    <w:rsid w:val="00A2741E"/>
    <w:rsid w:val="00A3000C"/>
    <w:rsid w:val="00A47DA8"/>
    <w:rsid w:val="00A5052D"/>
    <w:rsid w:val="00A80EF0"/>
    <w:rsid w:val="00A867DE"/>
    <w:rsid w:val="00A91254"/>
    <w:rsid w:val="00AA20F9"/>
    <w:rsid w:val="00AA3F81"/>
    <w:rsid w:val="00AA4726"/>
    <w:rsid w:val="00AB68E5"/>
    <w:rsid w:val="00AC30B0"/>
    <w:rsid w:val="00AE38C2"/>
    <w:rsid w:val="00AE3B6D"/>
    <w:rsid w:val="00B077D2"/>
    <w:rsid w:val="00B128CC"/>
    <w:rsid w:val="00B1458B"/>
    <w:rsid w:val="00B170B8"/>
    <w:rsid w:val="00B20F4B"/>
    <w:rsid w:val="00B21A75"/>
    <w:rsid w:val="00B33552"/>
    <w:rsid w:val="00B36335"/>
    <w:rsid w:val="00B414AF"/>
    <w:rsid w:val="00B47078"/>
    <w:rsid w:val="00B53ABE"/>
    <w:rsid w:val="00B54FD3"/>
    <w:rsid w:val="00B63557"/>
    <w:rsid w:val="00B65D4B"/>
    <w:rsid w:val="00B66398"/>
    <w:rsid w:val="00B71974"/>
    <w:rsid w:val="00B76E8F"/>
    <w:rsid w:val="00B84ADB"/>
    <w:rsid w:val="00B93F92"/>
    <w:rsid w:val="00BA47C4"/>
    <w:rsid w:val="00BA5F44"/>
    <w:rsid w:val="00BB488A"/>
    <w:rsid w:val="00BC0053"/>
    <w:rsid w:val="00BC69BE"/>
    <w:rsid w:val="00BD205C"/>
    <w:rsid w:val="00BD2ABB"/>
    <w:rsid w:val="00BD5A08"/>
    <w:rsid w:val="00BE082D"/>
    <w:rsid w:val="00BE24A1"/>
    <w:rsid w:val="00BE597B"/>
    <w:rsid w:val="00BF5EF8"/>
    <w:rsid w:val="00C06E86"/>
    <w:rsid w:val="00C07000"/>
    <w:rsid w:val="00C07119"/>
    <w:rsid w:val="00C07A8F"/>
    <w:rsid w:val="00C117F6"/>
    <w:rsid w:val="00C21607"/>
    <w:rsid w:val="00C22757"/>
    <w:rsid w:val="00C24060"/>
    <w:rsid w:val="00C4685E"/>
    <w:rsid w:val="00C77077"/>
    <w:rsid w:val="00C81F4E"/>
    <w:rsid w:val="00C94C70"/>
    <w:rsid w:val="00C958DD"/>
    <w:rsid w:val="00CB0ED7"/>
    <w:rsid w:val="00CD46BC"/>
    <w:rsid w:val="00CD67F3"/>
    <w:rsid w:val="00CE46DE"/>
    <w:rsid w:val="00CE544E"/>
    <w:rsid w:val="00CF4F8E"/>
    <w:rsid w:val="00CF679F"/>
    <w:rsid w:val="00D25051"/>
    <w:rsid w:val="00D36447"/>
    <w:rsid w:val="00D366DE"/>
    <w:rsid w:val="00D37D65"/>
    <w:rsid w:val="00D40949"/>
    <w:rsid w:val="00D446EC"/>
    <w:rsid w:val="00D45221"/>
    <w:rsid w:val="00D4704B"/>
    <w:rsid w:val="00D5416F"/>
    <w:rsid w:val="00D54B55"/>
    <w:rsid w:val="00D563AE"/>
    <w:rsid w:val="00D57563"/>
    <w:rsid w:val="00D61E2D"/>
    <w:rsid w:val="00D65AC9"/>
    <w:rsid w:val="00D66155"/>
    <w:rsid w:val="00D748C2"/>
    <w:rsid w:val="00D81601"/>
    <w:rsid w:val="00DA4149"/>
    <w:rsid w:val="00DB122F"/>
    <w:rsid w:val="00DB5EBE"/>
    <w:rsid w:val="00DB7629"/>
    <w:rsid w:val="00DE0E25"/>
    <w:rsid w:val="00DF19DF"/>
    <w:rsid w:val="00DF2ED3"/>
    <w:rsid w:val="00DF686F"/>
    <w:rsid w:val="00E233FC"/>
    <w:rsid w:val="00E260F5"/>
    <w:rsid w:val="00E44E9A"/>
    <w:rsid w:val="00E454C2"/>
    <w:rsid w:val="00E473CC"/>
    <w:rsid w:val="00E55E11"/>
    <w:rsid w:val="00E56913"/>
    <w:rsid w:val="00E6226A"/>
    <w:rsid w:val="00E713E2"/>
    <w:rsid w:val="00E71FE0"/>
    <w:rsid w:val="00E90D37"/>
    <w:rsid w:val="00EA2F54"/>
    <w:rsid w:val="00EA5BB1"/>
    <w:rsid w:val="00EA72CC"/>
    <w:rsid w:val="00EB37B7"/>
    <w:rsid w:val="00EC17AA"/>
    <w:rsid w:val="00ED2203"/>
    <w:rsid w:val="00ED3D50"/>
    <w:rsid w:val="00ED6E99"/>
    <w:rsid w:val="00ED7FB1"/>
    <w:rsid w:val="00EF345F"/>
    <w:rsid w:val="00F006AE"/>
    <w:rsid w:val="00F05B2D"/>
    <w:rsid w:val="00F07B9F"/>
    <w:rsid w:val="00F10719"/>
    <w:rsid w:val="00F13956"/>
    <w:rsid w:val="00F2211A"/>
    <w:rsid w:val="00F23CC1"/>
    <w:rsid w:val="00F30349"/>
    <w:rsid w:val="00F31574"/>
    <w:rsid w:val="00F31FF2"/>
    <w:rsid w:val="00F37E69"/>
    <w:rsid w:val="00F723BE"/>
    <w:rsid w:val="00F90FA0"/>
    <w:rsid w:val="00F914EE"/>
    <w:rsid w:val="00F95656"/>
    <w:rsid w:val="00FB045F"/>
    <w:rsid w:val="00FB304A"/>
    <w:rsid w:val="00FB5A1A"/>
    <w:rsid w:val="00FC034B"/>
    <w:rsid w:val="00FC1276"/>
    <w:rsid w:val="00FC4D06"/>
    <w:rsid w:val="00FC4F44"/>
    <w:rsid w:val="00FE32D8"/>
    <w:rsid w:val="00FE37BA"/>
    <w:rsid w:val="00FE3F57"/>
    <w:rsid w:val="00FE6D41"/>
    <w:rsid w:val="00FF2742"/>
    <w:rsid w:val="00FF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00C"/>
    <w:rPr>
      <w:rFonts w:ascii="Arial" w:hAnsi="Arial"/>
      <w:sz w:val="24"/>
      <w:lang w:val="en-CA" w:eastAsia="en-CA"/>
    </w:rPr>
  </w:style>
  <w:style w:type="paragraph" w:styleId="Heading1">
    <w:name w:val="heading 1"/>
    <w:basedOn w:val="Normal"/>
    <w:next w:val="Normal"/>
    <w:qFormat/>
    <w:rsid w:val="0069171D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69171D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69171D"/>
    <w:pPr>
      <w:keepNext/>
      <w:outlineLvl w:val="2"/>
    </w:pPr>
    <w:rPr>
      <w:b/>
      <w:color w:val="FFFFFF"/>
    </w:rPr>
  </w:style>
  <w:style w:type="paragraph" w:styleId="Heading4">
    <w:name w:val="heading 4"/>
    <w:basedOn w:val="Normal"/>
    <w:next w:val="Normal"/>
    <w:qFormat/>
    <w:rsid w:val="0069171D"/>
    <w:pPr>
      <w:keepNext/>
      <w:ind w:left="720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69171D"/>
    <w:pPr>
      <w:keepNext/>
      <w:numPr>
        <w:numId w:val="2"/>
      </w:numPr>
      <w:outlineLvl w:val="4"/>
    </w:pPr>
    <w:rPr>
      <w:i/>
      <w:sz w:val="20"/>
    </w:rPr>
  </w:style>
  <w:style w:type="paragraph" w:styleId="Heading6">
    <w:name w:val="heading 6"/>
    <w:basedOn w:val="Normal"/>
    <w:next w:val="Normal"/>
    <w:qFormat/>
    <w:rsid w:val="0069171D"/>
    <w:pPr>
      <w:keepNext/>
      <w:ind w:left="108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69171D"/>
    <w:pPr>
      <w:keepNext/>
      <w:tabs>
        <w:tab w:val="left" w:pos="1260"/>
      </w:tabs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rsid w:val="0069171D"/>
    <w:pPr>
      <w:keepNext/>
      <w:tabs>
        <w:tab w:val="left" w:pos="1260"/>
      </w:tabs>
      <w:outlineLvl w:val="7"/>
    </w:pPr>
    <w:rPr>
      <w:b/>
      <w:color w:val="000080"/>
      <w:sz w:val="20"/>
    </w:rPr>
  </w:style>
  <w:style w:type="paragraph" w:styleId="Heading9">
    <w:name w:val="heading 9"/>
    <w:basedOn w:val="Normal"/>
    <w:next w:val="Normal"/>
    <w:qFormat/>
    <w:rsid w:val="0069171D"/>
    <w:pPr>
      <w:keepNext/>
      <w:tabs>
        <w:tab w:val="left" w:pos="1260"/>
      </w:tabs>
      <w:ind w:firstLine="720"/>
      <w:outlineLvl w:val="8"/>
    </w:pPr>
    <w:rPr>
      <w:b/>
      <w:color w:val="000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171D"/>
    <w:pPr>
      <w:jc w:val="center"/>
    </w:pPr>
    <w:rPr>
      <w:b/>
      <w:color w:val="008000"/>
    </w:rPr>
  </w:style>
  <w:style w:type="paragraph" w:styleId="BodyTextIndent">
    <w:name w:val="Body Text Indent"/>
    <w:basedOn w:val="Normal"/>
    <w:rsid w:val="0069171D"/>
    <w:pPr>
      <w:ind w:left="720"/>
    </w:pPr>
    <w:rPr>
      <w:i/>
      <w:sz w:val="20"/>
    </w:rPr>
  </w:style>
  <w:style w:type="paragraph" w:styleId="Header">
    <w:name w:val="header"/>
    <w:basedOn w:val="Normal"/>
    <w:link w:val="HeaderChar"/>
    <w:rsid w:val="006917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7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71D"/>
  </w:style>
  <w:style w:type="character" w:styleId="Hyperlink">
    <w:name w:val="Hyperlink"/>
    <w:basedOn w:val="DefaultParagraphFont"/>
    <w:rsid w:val="0069171D"/>
    <w:rPr>
      <w:color w:val="0000FF"/>
      <w:u w:val="single"/>
    </w:rPr>
  </w:style>
  <w:style w:type="character" w:styleId="FollowedHyperlink">
    <w:name w:val="FollowedHyperlink"/>
    <w:basedOn w:val="DefaultParagraphFont"/>
    <w:rsid w:val="0069171D"/>
    <w:rPr>
      <w:color w:val="800080"/>
      <w:u w:val="single"/>
    </w:rPr>
  </w:style>
  <w:style w:type="paragraph" w:styleId="Subtitle">
    <w:name w:val="Subtitle"/>
    <w:basedOn w:val="Normal"/>
    <w:qFormat/>
    <w:rsid w:val="0069171D"/>
    <w:pPr>
      <w:jc w:val="center"/>
    </w:pPr>
    <w:rPr>
      <w:b/>
      <w:color w:val="000080"/>
    </w:rPr>
  </w:style>
  <w:style w:type="paragraph" w:styleId="BlockText">
    <w:name w:val="Block Text"/>
    <w:basedOn w:val="Normal"/>
    <w:rsid w:val="0069171D"/>
    <w:pPr>
      <w:tabs>
        <w:tab w:val="left" w:pos="1260"/>
      </w:tabs>
      <w:ind w:left="2880" w:right="706"/>
    </w:pPr>
    <w:rPr>
      <w:color w:val="000080"/>
      <w:sz w:val="20"/>
    </w:rPr>
  </w:style>
  <w:style w:type="paragraph" w:styleId="BalloonText">
    <w:name w:val="Balloon Text"/>
    <w:basedOn w:val="Normal"/>
    <w:semiHidden/>
    <w:rsid w:val="0069171D"/>
    <w:rPr>
      <w:rFonts w:ascii="Tahoma" w:hAnsi="Tahoma" w:cs="Tahoma"/>
      <w:sz w:val="16"/>
      <w:szCs w:val="16"/>
    </w:rPr>
  </w:style>
  <w:style w:type="paragraph" w:styleId="BodyText">
    <w:name w:val="Body Text"/>
    <w:rsid w:val="0069171D"/>
    <w:rPr>
      <w:color w:val="000000"/>
      <w:sz w:val="24"/>
      <w:lang w:val="en-US" w:eastAsia="en-US"/>
    </w:rPr>
  </w:style>
  <w:style w:type="paragraph" w:styleId="BodyText2">
    <w:name w:val="Body Text 2"/>
    <w:basedOn w:val="Normal"/>
    <w:rsid w:val="0069171D"/>
    <w:pPr>
      <w:spacing w:line="264" w:lineRule="auto"/>
      <w:jc w:val="both"/>
    </w:pPr>
    <w:rPr>
      <w:sz w:val="22"/>
      <w:szCs w:val="22"/>
    </w:rPr>
  </w:style>
  <w:style w:type="character" w:customStyle="1" w:styleId="EmailStyle27">
    <w:name w:val="EmailStyle271"/>
    <w:aliases w:val="EmailStyle271"/>
    <w:basedOn w:val="DefaultParagraphFont"/>
    <w:semiHidden/>
    <w:personal/>
    <w:personalCompose/>
    <w:rsid w:val="00F07B9F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2C3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A25D93"/>
    <w:rPr>
      <w:sz w:val="20"/>
    </w:rPr>
  </w:style>
  <w:style w:type="character" w:styleId="FootnoteReference">
    <w:name w:val="footnote reference"/>
    <w:basedOn w:val="DefaultParagraphFont"/>
    <w:semiHidden/>
    <w:rsid w:val="00A25D93"/>
    <w:rPr>
      <w:vertAlign w:val="superscript"/>
    </w:rPr>
  </w:style>
  <w:style w:type="character" w:styleId="CommentReference">
    <w:name w:val="annotation reference"/>
    <w:basedOn w:val="DefaultParagraphFont"/>
    <w:semiHidden/>
    <w:rsid w:val="00117C9F"/>
    <w:rPr>
      <w:sz w:val="16"/>
      <w:szCs w:val="16"/>
    </w:rPr>
  </w:style>
  <w:style w:type="paragraph" w:styleId="CommentText">
    <w:name w:val="annotation text"/>
    <w:basedOn w:val="Normal"/>
    <w:semiHidden/>
    <w:rsid w:val="00117C9F"/>
    <w:rPr>
      <w:sz w:val="20"/>
    </w:rPr>
  </w:style>
  <w:style w:type="paragraph" w:styleId="CommentSubject">
    <w:name w:val="annotation subject"/>
    <w:basedOn w:val="CommentText"/>
    <w:next w:val="CommentText"/>
    <w:semiHidden/>
    <w:rsid w:val="00117C9F"/>
    <w:rPr>
      <w:b/>
      <w:bCs/>
    </w:rPr>
  </w:style>
  <w:style w:type="character" w:styleId="Emphasis">
    <w:name w:val="Emphasis"/>
    <w:basedOn w:val="DefaultParagraphFont"/>
    <w:uiPriority w:val="20"/>
    <w:qFormat/>
    <w:rsid w:val="00D45221"/>
    <w:rPr>
      <w:i/>
      <w:iCs/>
    </w:rPr>
  </w:style>
  <w:style w:type="paragraph" w:styleId="ListParagraph">
    <w:name w:val="List Paragraph"/>
    <w:basedOn w:val="Normal"/>
    <w:uiPriority w:val="34"/>
    <w:qFormat/>
    <w:rsid w:val="009E71F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4A6336"/>
    <w:rPr>
      <w:rFonts w:ascii="Arial" w:hAnsi="Arial"/>
      <w:sz w:val="24"/>
      <w:lang w:val="en-CA" w:eastAsia="en-CA"/>
    </w:rPr>
  </w:style>
  <w:style w:type="paragraph" w:styleId="Revision">
    <w:name w:val="Revision"/>
    <w:hidden/>
    <w:uiPriority w:val="99"/>
    <w:semiHidden/>
    <w:rsid w:val="00746F59"/>
    <w:rPr>
      <w:rFonts w:ascii="Arial" w:hAnsi="Arial"/>
      <w:sz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5F6D-9402-43A8-961E-587EFA00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1460</Words>
  <Characters>8274</Characters>
  <Application>Microsoft Office Word</Application>
  <DocSecurity>2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DATA REPORTING WORKSHOP</vt:lpstr>
    </vt:vector>
  </TitlesOfParts>
  <Company>STATCAN</Company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DATA REPORTING WORKSHOP</dc:title>
  <dc:subject/>
  <dc:creator>BEST - PRISE</dc:creator>
  <cp:keywords/>
  <cp:lastModifiedBy>gladysb</cp:lastModifiedBy>
  <cp:revision>6</cp:revision>
  <cp:lastPrinted>2010-07-05T07:13:00Z</cp:lastPrinted>
  <dcterms:created xsi:type="dcterms:W3CDTF">2010-07-08T05:19:00Z</dcterms:created>
  <dcterms:modified xsi:type="dcterms:W3CDTF">2010-07-11T04:36:00Z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-545768873</vt:i4>
  </property>
  <property fmtid="{D5CDD505-2E9C-101B-9397-08002B2CF9AE}" pid="3" name="_ReviewCycleID">
    <vt:i4>-545768873</vt:i4>
  </property>
  <property fmtid="{D5CDD505-2E9C-101B-9397-08002B2CF9AE}" pid="4" name="_NewReviewCycle">
    <vt:lpwstr/>
  </property>
  <property fmtid="{D5CDD505-2E9C-101B-9397-08002B2CF9AE}" pid="5" name="_EmailEntryID">
    <vt:lpwstr>00000000F35B3E3859952C41BF23BB45DA0464760700B8F67A8827141F4C8934FBF3A8FC4B860000085C3A760000B8F67A8827141F4C8934FBF3A8FC4B86000009AEC0F70000</vt:lpwstr>
  </property>
  <property fmtid="{D5CDD505-2E9C-101B-9397-08002B2CF9AE}" pid="6" name="TermBaseURL">
    <vt:lpwstr/>
  </property>
  <property fmtid="{D5CDD505-2E9C-101B-9397-08002B2CF9AE}" pid="7" name="TermBases">
    <vt:lpwstr>Work2004|WHOTermbase|OrstomTermbase|ONUSIDA|FishFAOTermbase|FishbaseTermbase|CPSTermbase|CPS2004|beche-de-mer</vt:lpwstr>
  </property>
  <property fmtid="{D5CDD505-2E9C-101B-9397-08002B2CF9AE}" pid="8" name="TextBaseURL">
    <vt:lpwstr/>
  </property>
  <property fmtid="{D5CDD505-2E9C-101B-9397-08002B2CF9AE}" pid="9" name="TextBases">
    <vt:lpwstr>SPC _Corpora\Global_backlog_041607|SPC _Corpora\globale_administration|SPC _Corpora\globale_affmaritimes|SPC _Corpora\globale_agriculture|SPC _Corpora\globale_aquaculture|SPC _Corpora\globale_bibliotheque|SPC _Corpora\globale_bureaufemmes|SPC _Corpora\glo</vt:lpwstr>
  </property>
  <property fmtid="{D5CDD505-2E9C-101B-9397-08002B2CF9AE}" pid="10" name="SourceLng">
    <vt:lpwstr>eng</vt:lpwstr>
  </property>
  <property fmtid="{D5CDD505-2E9C-101B-9397-08002B2CF9AE}" pid="11" name="TargetLng">
    <vt:lpwstr>fre</vt:lpwstr>
  </property>
  <property fmtid="{D5CDD505-2E9C-101B-9397-08002B2CF9AE}" pid="12" name="UILng">
    <vt:lpwstr>fr</vt:lpwstr>
  </property>
  <property fmtid="{D5CDD505-2E9C-101B-9397-08002B2CF9AE}" pid="13" name="_EmailStoreID">
    <vt:lpwstr>0000000038A1BB1005E5101AA1BB08002B2A56C20000454D534D44422E444C4C00000000000000001B55FA20AA6611CD9BC800AA002FC45A0C00000057494C4D41002F4F3D5350432F4F553D4E4F554D45412F636E3D526563697069656E74732F636E3D6265727472616E646200</vt:lpwstr>
  </property>
  <property fmtid="{D5CDD505-2E9C-101B-9397-08002B2CF9AE}" pid="14" name="_ReviewingToolsShownOnce">
    <vt:lpwstr/>
  </property>
</Properties>
</file>